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3"/>
        <w:jc w:val="center"/>
        <w:rPr>
          <w:rFonts w:cs="Times New Roman"/>
          <w:b/>
          <w:sz w:val="44"/>
          <w:szCs w:val="44"/>
        </w:rPr>
      </w:pPr>
      <w:bookmarkStart w:id="117" w:name="_GoBack"/>
      <w:bookmarkEnd w:id="117"/>
    </w:p>
    <w:p>
      <w:pPr>
        <w:spacing w:line="600" w:lineRule="exact"/>
        <w:ind w:firstLine="883"/>
        <w:jc w:val="center"/>
        <w:rPr>
          <w:rFonts w:cs="Times New Roman"/>
          <w:b/>
          <w:sz w:val="44"/>
          <w:szCs w:val="44"/>
        </w:rPr>
      </w:pPr>
    </w:p>
    <w:p>
      <w:pPr>
        <w:spacing w:line="600" w:lineRule="exact"/>
        <w:ind w:firstLine="883"/>
        <w:jc w:val="center"/>
        <w:rPr>
          <w:rFonts w:cs="Times New Roman"/>
          <w:b/>
          <w:sz w:val="44"/>
          <w:szCs w:val="44"/>
        </w:rPr>
      </w:pPr>
    </w:p>
    <w:p>
      <w:pPr>
        <w:spacing w:line="600" w:lineRule="exact"/>
        <w:ind w:firstLine="883"/>
        <w:jc w:val="center"/>
        <w:rPr>
          <w:rFonts w:cs="Times New Roman"/>
          <w:b/>
          <w:sz w:val="44"/>
          <w:szCs w:val="44"/>
        </w:rPr>
      </w:pPr>
    </w:p>
    <w:p>
      <w:pPr>
        <w:spacing w:line="600" w:lineRule="exact"/>
        <w:ind w:firstLine="883"/>
        <w:jc w:val="center"/>
        <w:rPr>
          <w:rFonts w:cs="Times New Roman"/>
          <w:b/>
          <w:sz w:val="44"/>
          <w:szCs w:val="44"/>
        </w:rPr>
      </w:pPr>
    </w:p>
    <w:p>
      <w:pPr>
        <w:spacing w:line="600" w:lineRule="exact"/>
        <w:ind w:firstLine="883"/>
        <w:jc w:val="center"/>
        <w:rPr>
          <w:rFonts w:cs="Times New Roman"/>
          <w:b/>
          <w:sz w:val="44"/>
          <w:szCs w:val="44"/>
        </w:rPr>
      </w:pPr>
    </w:p>
    <w:p>
      <w:pPr>
        <w:ind w:firstLine="0" w:firstLineChars="0"/>
        <w:rPr>
          <w:rFonts w:eastAsia="华文中宋" w:cs="Times New Roman"/>
          <w:b/>
          <w:sz w:val="44"/>
          <w:szCs w:val="44"/>
        </w:rPr>
      </w:pPr>
      <w:r>
        <w:rPr>
          <w:rFonts w:eastAsia="华文中宋" w:cs="Times New Roman"/>
          <w:b/>
          <w:sz w:val="44"/>
          <w:szCs w:val="44"/>
        </w:rPr>
        <w:t>三明市</w:t>
      </w:r>
      <w:r>
        <w:rPr>
          <w:rFonts w:hint="eastAsia" w:eastAsia="华文中宋" w:cs="Times New Roman"/>
          <w:b/>
          <w:sz w:val="44"/>
          <w:szCs w:val="44"/>
        </w:rPr>
        <w:t>“十四五”时期“</w:t>
      </w:r>
      <w:r>
        <w:rPr>
          <w:rFonts w:eastAsia="华文中宋" w:cs="Times New Roman"/>
          <w:b/>
          <w:sz w:val="44"/>
          <w:szCs w:val="44"/>
        </w:rPr>
        <w:t>无废城市</w:t>
      </w:r>
      <w:r>
        <w:rPr>
          <w:rFonts w:hint="eastAsia" w:eastAsia="华文中宋" w:cs="Times New Roman"/>
          <w:b/>
          <w:sz w:val="44"/>
          <w:szCs w:val="44"/>
        </w:rPr>
        <w:t>”</w:t>
      </w:r>
      <w:r>
        <w:rPr>
          <w:rFonts w:eastAsia="华文中宋" w:cs="Times New Roman"/>
          <w:b/>
          <w:sz w:val="44"/>
          <w:szCs w:val="44"/>
        </w:rPr>
        <w:t>建设</w:t>
      </w:r>
    </w:p>
    <w:p>
      <w:pPr>
        <w:ind w:firstLine="0" w:firstLineChars="0"/>
        <w:jc w:val="center"/>
        <w:rPr>
          <w:rFonts w:eastAsia="华文中宋" w:cs="Times New Roman"/>
          <w:b/>
          <w:sz w:val="44"/>
          <w:szCs w:val="44"/>
        </w:rPr>
      </w:pPr>
      <w:r>
        <w:rPr>
          <w:rFonts w:eastAsia="华文中宋" w:cs="Times New Roman"/>
          <w:b/>
          <w:sz w:val="44"/>
          <w:szCs w:val="44"/>
        </w:rPr>
        <w:t>实施方案</w:t>
      </w:r>
    </w:p>
    <w:p>
      <w:pPr>
        <w:ind w:firstLine="0" w:firstLineChars="0"/>
        <w:jc w:val="center"/>
        <w:rPr>
          <w:rFonts w:eastAsia="华文中宋" w:cs="Times New Roman"/>
          <w:b/>
          <w:sz w:val="44"/>
          <w:szCs w:val="44"/>
        </w:rPr>
      </w:pPr>
      <w:r>
        <w:rPr>
          <w:rFonts w:hint="eastAsia" w:eastAsia="华文中宋" w:cs="Times New Roman"/>
          <w:b/>
          <w:sz w:val="44"/>
          <w:szCs w:val="44"/>
        </w:rPr>
        <w:t>（征求意见</w:t>
      </w:r>
      <w:r>
        <w:rPr>
          <w:rFonts w:eastAsia="华文中宋" w:cs="Times New Roman"/>
          <w:b/>
          <w:sz w:val="44"/>
          <w:szCs w:val="44"/>
        </w:rPr>
        <w:t>稿</w:t>
      </w:r>
      <w:r>
        <w:rPr>
          <w:rFonts w:hint="eastAsia" w:eastAsia="华文中宋" w:cs="Times New Roman"/>
          <w:b/>
          <w:sz w:val="44"/>
          <w:szCs w:val="44"/>
        </w:rPr>
        <w:t>）</w:t>
      </w:r>
    </w:p>
    <w:p>
      <w:pPr>
        <w:spacing w:line="600" w:lineRule="exact"/>
        <w:ind w:firstLine="643"/>
        <w:rPr>
          <w:rFonts w:eastAsia="黑体" w:cs="Times New Roman"/>
          <w:b/>
          <w:bCs/>
          <w:kern w:val="44"/>
          <w:sz w:val="32"/>
          <w:szCs w:val="32"/>
        </w:rPr>
      </w:pPr>
    </w:p>
    <w:p>
      <w:pPr>
        <w:spacing w:line="600" w:lineRule="exact"/>
        <w:ind w:firstLine="643"/>
        <w:rPr>
          <w:rFonts w:eastAsia="黑体" w:cs="Times New Roman"/>
          <w:b/>
          <w:bCs/>
          <w:kern w:val="44"/>
          <w:sz w:val="32"/>
          <w:szCs w:val="32"/>
        </w:rPr>
      </w:pPr>
    </w:p>
    <w:p>
      <w:pPr>
        <w:spacing w:line="600" w:lineRule="exact"/>
        <w:ind w:firstLine="643"/>
        <w:rPr>
          <w:rFonts w:eastAsia="黑体" w:cs="Times New Roman"/>
          <w:b/>
          <w:bCs/>
          <w:kern w:val="44"/>
          <w:sz w:val="32"/>
          <w:szCs w:val="32"/>
        </w:rPr>
      </w:pPr>
    </w:p>
    <w:p>
      <w:pPr>
        <w:spacing w:line="600" w:lineRule="exact"/>
        <w:ind w:firstLine="643"/>
        <w:rPr>
          <w:rFonts w:eastAsia="黑体" w:cs="Times New Roman"/>
          <w:b/>
          <w:bCs/>
          <w:kern w:val="44"/>
          <w:sz w:val="32"/>
          <w:szCs w:val="32"/>
        </w:rPr>
      </w:pPr>
    </w:p>
    <w:p>
      <w:pPr>
        <w:spacing w:line="600" w:lineRule="exact"/>
        <w:ind w:firstLine="643"/>
        <w:rPr>
          <w:rFonts w:eastAsia="黑体" w:cs="Times New Roman"/>
          <w:b/>
          <w:bCs/>
          <w:kern w:val="44"/>
          <w:sz w:val="32"/>
          <w:szCs w:val="32"/>
        </w:rPr>
      </w:pPr>
    </w:p>
    <w:p>
      <w:pPr>
        <w:spacing w:line="600" w:lineRule="exact"/>
        <w:ind w:firstLine="643"/>
        <w:rPr>
          <w:rFonts w:eastAsia="黑体" w:cs="Times New Roman"/>
          <w:b/>
          <w:bCs/>
          <w:kern w:val="44"/>
          <w:sz w:val="32"/>
          <w:szCs w:val="32"/>
        </w:rPr>
      </w:pPr>
    </w:p>
    <w:p>
      <w:pPr>
        <w:spacing w:line="600" w:lineRule="exact"/>
        <w:ind w:firstLine="199" w:firstLineChars="62"/>
        <w:rPr>
          <w:rFonts w:eastAsia="黑体" w:cs="Times New Roman"/>
          <w:b/>
          <w:bCs/>
          <w:kern w:val="44"/>
          <w:sz w:val="32"/>
          <w:szCs w:val="32"/>
        </w:rPr>
      </w:pPr>
    </w:p>
    <w:p>
      <w:pPr>
        <w:spacing w:line="600" w:lineRule="exact"/>
        <w:ind w:firstLine="643"/>
        <w:rPr>
          <w:rFonts w:eastAsia="黑体" w:cs="Times New Roman"/>
          <w:b/>
          <w:bCs/>
          <w:kern w:val="44"/>
          <w:sz w:val="32"/>
          <w:szCs w:val="32"/>
        </w:rPr>
      </w:pPr>
    </w:p>
    <w:p>
      <w:pPr>
        <w:spacing w:line="600" w:lineRule="exact"/>
        <w:ind w:firstLine="643"/>
        <w:rPr>
          <w:rFonts w:eastAsia="黑体" w:cs="Times New Roman"/>
          <w:b/>
          <w:bCs/>
          <w:kern w:val="44"/>
          <w:sz w:val="32"/>
          <w:szCs w:val="32"/>
        </w:rPr>
      </w:pPr>
    </w:p>
    <w:p>
      <w:pPr>
        <w:spacing w:line="600" w:lineRule="exact"/>
        <w:ind w:firstLine="643"/>
        <w:rPr>
          <w:rFonts w:eastAsia="黑体" w:cs="Times New Roman"/>
          <w:b/>
          <w:bCs/>
          <w:kern w:val="44"/>
          <w:sz w:val="32"/>
          <w:szCs w:val="32"/>
        </w:rPr>
      </w:pPr>
    </w:p>
    <w:p>
      <w:pPr>
        <w:spacing w:line="600" w:lineRule="exact"/>
        <w:ind w:firstLine="643"/>
        <w:rPr>
          <w:rFonts w:eastAsia="黑体" w:cs="Times New Roman"/>
          <w:b/>
          <w:bCs/>
          <w:kern w:val="44"/>
          <w:sz w:val="32"/>
          <w:szCs w:val="32"/>
        </w:rPr>
      </w:pPr>
    </w:p>
    <w:p>
      <w:pPr>
        <w:spacing w:line="600" w:lineRule="exact"/>
        <w:ind w:firstLine="0" w:firstLineChars="0"/>
        <w:jc w:val="center"/>
        <w:rPr>
          <w:rFonts w:eastAsia="黑体" w:cs="Times New Roman"/>
          <w:b/>
          <w:bCs/>
          <w:kern w:val="44"/>
          <w:sz w:val="36"/>
          <w:szCs w:val="32"/>
        </w:rPr>
      </w:pPr>
      <w:r>
        <w:rPr>
          <w:rFonts w:hint="eastAsia" w:eastAsia="黑体" w:cs="Times New Roman"/>
          <w:b/>
          <w:bCs/>
          <w:kern w:val="44"/>
          <w:sz w:val="36"/>
          <w:szCs w:val="32"/>
        </w:rPr>
        <w:t>2023年</w:t>
      </w:r>
      <w:r>
        <w:rPr>
          <w:rFonts w:eastAsia="黑体" w:cs="Times New Roman"/>
          <w:b/>
          <w:bCs/>
          <w:kern w:val="44"/>
          <w:sz w:val="36"/>
          <w:szCs w:val="32"/>
        </w:rPr>
        <w:t>11</w:t>
      </w:r>
      <w:r>
        <w:rPr>
          <w:rFonts w:hint="eastAsia" w:eastAsia="黑体" w:cs="Times New Roman"/>
          <w:b/>
          <w:bCs/>
          <w:kern w:val="44"/>
          <w:sz w:val="36"/>
          <w:szCs w:val="32"/>
        </w:rPr>
        <w:t>月</w:t>
      </w:r>
    </w:p>
    <w:p>
      <w:pPr>
        <w:spacing w:line="600" w:lineRule="exact"/>
        <w:ind w:firstLine="643"/>
        <w:rPr>
          <w:rFonts w:eastAsia="黑体" w:cs="Times New Roman"/>
          <w:b/>
          <w:bCs/>
          <w:kern w:val="44"/>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81" w:charSpace="0"/>
        </w:sectPr>
      </w:pPr>
    </w:p>
    <w:p>
      <w:pPr>
        <w:spacing w:line="600" w:lineRule="exact"/>
        <w:ind w:firstLine="0" w:firstLineChars="0"/>
        <w:jc w:val="center"/>
        <w:rPr>
          <w:rFonts w:eastAsia="黑体" w:cs="Times New Roman"/>
          <w:b/>
          <w:bCs/>
          <w:kern w:val="44"/>
          <w:sz w:val="32"/>
          <w:szCs w:val="32"/>
        </w:rPr>
      </w:pPr>
      <w:r>
        <w:rPr>
          <w:rFonts w:hint="eastAsia" w:eastAsia="黑体" w:cs="Times New Roman"/>
          <w:b/>
          <w:bCs/>
          <w:kern w:val="44"/>
          <w:sz w:val="32"/>
          <w:szCs w:val="32"/>
        </w:rPr>
        <w:t>目 录</w:t>
      </w:r>
    </w:p>
    <w:p>
      <w:pPr>
        <w:pStyle w:val="18"/>
        <w:tabs>
          <w:tab w:val="right" w:leader="dot" w:pos="8296"/>
        </w:tabs>
        <w:rPr>
          <w:rFonts w:asciiTheme="minorHAnsi" w:hAnsiTheme="minorHAnsi" w:eastAsiaTheme="minorEastAsia"/>
          <w:b w:val="0"/>
          <w:sz w:val="21"/>
          <w:szCs w:val="22"/>
        </w:rPr>
      </w:pPr>
      <w:r>
        <w:rPr>
          <w:rFonts w:eastAsia="黑体" w:cs="Times New Roman"/>
          <w:b w:val="0"/>
          <w:bCs/>
          <w:kern w:val="44"/>
          <w:sz w:val="32"/>
          <w:szCs w:val="32"/>
        </w:rPr>
        <w:fldChar w:fldCharType="begin"/>
      </w:r>
      <w:r>
        <w:rPr>
          <w:rFonts w:eastAsia="黑体" w:cs="Times New Roman"/>
          <w:b w:val="0"/>
          <w:bCs/>
          <w:kern w:val="44"/>
          <w:sz w:val="32"/>
          <w:szCs w:val="32"/>
        </w:rPr>
        <w:instrText xml:space="preserve"> </w:instrText>
      </w:r>
      <w:r>
        <w:rPr>
          <w:rFonts w:hint="eastAsia" w:eastAsia="黑体" w:cs="Times New Roman"/>
          <w:b w:val="0"/>
          <w:bCs/>
          <w:kern w:val="44"/>
          <w:sz w:val="32"/>
          <w:szCs w:val="32"/>
        </w:rPr>
        <w:instrText xml:space="preserve">TOC \o "1-3" \h \z \u</w:instrText>
      </w:r>
      <w:r>
        <w:rPr>
          <w:rFonts w:eastAsia="黑体" w:cs="Times New Roman"/>
          <w:b w:val="0"/>
          <w:bCs/>
          <w:kern w:val="44"/>
          <w:sz w:val="32"/>
          <w:szCs w:val="32"/>
        </w:rPr>
        <w:instrText xml:space="preserve"> </w:instrText>
      </w:r>
      <w:r>
        <w:rPr>
          <w:rFonts w:eastAsia="黑体" w:cs="Times New Roman"/>
          <w:b w:val="0"/>
          <w:bCs/>
          <w:kern w:val="44"/>
          <w:sz w:val="32"/>
          <w:szCs w:val="32"/>
        </w:rPr>
        <w:fldChar w:fldCharType="separate"/>
      </w:r>
      <w:r>
        <w:fldChar w:fldCharType="begin"/>
      </w:r>
      <w:r>
        <w:instrText xml:space="preserve"> HYPERLINK \l "_Toc149212713" </w:instrText>
      </w:r>
      <w:r>
        <w:fldChar w:fldCharType="separate"/>
      </w:r>
      <w:r>
        <w:rPr>
          <w:rStyle w:val="34"/>
        </w:rPr>
        <w:t>一、总体要求</w:t>
      </w:r>
      <w:r>
        <w:tab/>
      </w:r>
      <w:r>
        <w:fldChar w:fldCharType="begin"/>
      </w:r>
      <w:r>
        <w:instrText xml:space="preserve"> PAGEREF _Toc149212713 \h </w:instrText>
      </w:r>
      <w:r>
        <w:fldChar w:fldCharType="separate"/>
      </w:r>
      <w:r>
        <w:t>1</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"_Toc149212714" </w:instrText>
      </w:r>
      <w:r>
        <w:fldChar w:fldCharType="separate"/>
      </w:r>
      <w:r>
        <w:rPr>
          <w:rStyle w:val="34"/>
        </w:rPr>
        <w:t>（一）指导思想</w:t>
      </w:r>
      <w:r>
        <w:tab/>
      </w:r>
      <w:r>
        <w:fldChar w:fldCharType="begin"/>
      </w:r>
      <w:r>
        <w:instrText xml:space="preserve"> PAGEREF _Toc149212714 \h </w:instrText>
      </w:r>
      <w:r>
        <w:fldChar w:fldCharType="separate"/>
      </w:r>
      <w:r>
        <w:t>1</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"_Toc149212715" </w:instrText>
      </w:r>
      <w:r>
        <w:fldChar w:fldCharType="separate"/>
      </w:r>
      <w:r>
        <w:rPr>
          <w:rStyle w:val="34"/>
        </w:rPr>
        <w:t>（二）基本原则</w:t>
      </w:r>
      <w:r>
        <w:tab/>
      </w:r>
      <w:r>
        <w:fldChar w:fldCharType="begin"/>
      </w:r>
      <w:r>
        <w:instrText xml:space="preserve"> PAGEREF _Toc149212715 \h </w:instrText>
      </w:r>
      <w:r>
        <w:fldChar w:fldCharType="separate"/>
      </w:r>
      <w:r>
        <w:t>1</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"_Toc149212716" </w:instrText>
      </w:r>
      <w:r>
        <w:fldChar w:fldCharType="separate"/>
      </w:r>
      <w:r>
        <w:rPr>
          <w:rStyle w:val="34"/>
        </w:rPr>
        <w:t>（三）总体目标</w:t>
      </w:r>
      <w:r>
        <w:tab/>
      </w:r>
      <w:r>
        <w:fldChar w:fldCharType="begin"/>
      </w:r>
      <w:r>
        <w:instrText xml:space="preserve"> PAGEREF _Toc149212716 \h </w:instrText>
      </w:r>
      <w:r>
        <w:fldChar w:fldCharType="separate"/>
      </w:r>
      <w:r>
        <w:t>2</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"_Toc149212717" </w:instrText>
      </w:r>
      <w:r>
        <w:fldChar w:fldCharType="separate"/>
      </w:r>
      <w:r>
        <w:rPr>
          <w:rStyle w:val="34"/>
        </w:rPr>
        <w:t>（四）指标体系</w:t>
      </w:r>
      <w:r>
        <w:tab/>
      </w:r>
      <w:r>
        <w:fldChar w:fldCharType="begin"/>
      </w:r>
      <w:r>
        <w:instrText xml:space="preserve"> PAGEREF _Toc149212717 \h </w:instrText>
      </w:r>
      <w:r>
        <w:fldChar w:fldCharType="separate"/>
      </w:r>
      <w:r>
        <w:t>2</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"_Toc149212718" </w:instrText>
      </w:r>
      <w:r>
        <w:fldChar w:fldCharType="separate"/>
      </w:r>
      <w:r>
        <w:rPr>
          <w:rStyle w:val="34"/>
        </w:rPr>
        <w:t>（五）实施范围和时限</w:t>
      </w:r>
      <w:r>
        <w:tab/>
      </w:r>
      <w:r>
        <w:fldChar w:fldCharType="begin"/>
      </w:r>
      <w:r>
        <w:instrText xml:space="preserve"> PAGEREF _Toc149212718 \h </w:instrText>
      </w:r>
      <w:r>
        <w:fldChar w:fldCharType="separate"/>
      </w:r>
      <w:r>
        <w:t>2</w:t>
      </w:r>
      <w:r>
        <w:fldChar w:fldCharType="end"/>
      </w:r>
      <w:r>
        <w:fldChar w:fldCharType="end"/>
      </w:r>
    </w:p>
    <w:p>
      <w:pPr>
        <w:pStyle w:val="18"/>
        <w:tabs>
          <w:tab w:val="right" w:leader="dot" w:pos="8296"/>
        </w:tabs>
        <w:rPr>
          <w:rFonts w:asciiTheme="minorHAnsi" w:hAnsiTheme="minorHAnsi" w:eastAsiaTheme="minorEastAsia"/>
          <w:b w:val="0"/>
          <w:sz w:val="21"/>
          <w:szCs w:val="22"/>
        </w:rPr>
      </w:pPr>
      <w:r>
        <w:fldChar w:fldCharType="begin"/>
      </w:r>
      <w:r>
        <w:instrText xml:space="preserve"> HYPERLINK \l "_Toc149212719" </w:instrText>
      </w:r>
      <w:r>
        <w:fldChar w:fldCharType="separate"/>
      </w:r>
      <w:r>
        <w:rPr>
          <w:rStyle w:val="34"/>
        </w:rPr>
        <w:t>二、主要任务</w:t>
      </w:r>
      <w:r>
        <w:tab/>
      </w:r>
      <w:r>
        <w:fldChar w:fldCharType="begin"/>
      </w:r>
      <w:r>
        <w:instrText xml:space="preserve"> PAGEREF _Toc149212719 \h </w:instrText>
      </w:r>
      <w:r>
        <w:fldChar w:fldCharType="separate"/>
      </w:r>
      <w:r>
        <w:t>3</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"_Toc149212720" </w:instrText>
      </w:r>
      <w:r>
        <w:fldChar w:fldCharType="separate"/>
      </w:r>
      <w:r>
        <w:rPr>
          <w:rStyle w:val="34"/>
        </w:rPr>
        <w:t>（一）强化顶层设计引领，构建固废管理新格局</w:t>
      </w:r>
      <w:r>
        <w:tab/>
      </w:r>
      <w:r>
        <w:fldChar w:fldCharType="begin"/>
      </w:r>
      <w:r>
        <w:instrText xml:space="preserve"> PAGEREF _Toc149212720 \h </w:instrText>
      </w:r>
      <w:r>
        <w:fldChar w:fldCharType="separate"/>
      </w:r>
      <w:r>
        <w:t>3</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"_Toc149212721" </w:instrText>
      </w:r>
      <w:r>
        <w:fldChar w:fldCharType="separate"/>
      </w:r>
      <w:r>
        <w:rPr>
          <w:rStyle w:val="34"/>
        </w:rPr>
        <w:t>1.坚持高位推动，建立协同推进机制</w:t>
      </w:r>
      <w:r>
        <w:tab/>
      </w:r>
      <w:r>
        <w:fldChar w:fldCharType="begin"/>
      </w:r>
      <w:r>
        <w:instrText xml:space="preserve"> PAGEREF _Toc149212721 \h </w:instrText>
      </w:r>
      <w:r>
        <w:fldChar w:fldCharType="separate"/>
      </w:r>
      <w:r>
        <w:t>3</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"_Toc149212722" </w:instrText>
      </w:r>
      <w:r>
        <w:fldChar w:fldCharType="separate"/>
      </w:r>
      <w:r>
        <w:rPr>
          <w:rStyle w:val="34"/>
        </w:rPr>
        <w:t>2.完善制度建设，实行定期考核评估</w:t>
      </w:r>
      <w:r>
        <w:tab/>
      </w:r>
      <w:r>
        <w:fldChar w:fldCharType="begin"/>
      </w:r>
      <w:r>
        <w:instrText xml:space="preserve"> PAGEREF _Toc149212722 \h </w:instrText>
      </w:r>
      <w:r>
        <w:fldChar w:fldCharType="separate"/>
      </w:r>
      <w:r>
        <w:t>3</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"_Toc149212723" </w:instrText>
      </w:r>
      <w:r>
        <w:fldChar w:fldCharType="separate"/>
      </w:r>
      <w:r>
        <w:rPr>
          <w:rStyle w:val="34"/>
        </w:rPr>
        <w:t>3.强化交流合作，打造“无废城市”亮点</w:t>
      </w:r>
      <w:r>
        <w:tab/>
      </w:r>
      <w:r>
        <w:fldChar w:fldCharType="begin"/>
      </w:r>
      <w:r>
        <w:instrText xml:space="preserve"> PAGEREF _Toc149212723 \h </w:instrText>
      </w:r>
      <w:r>
        <w:fldChar w:fldCharType="separate"/>
      </w:r>
      <w:r>
        <w:t>4</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"_Toc149212724" </w:instrText>
      </w:r>
      <w:r>
        <w:fldChar w:fldCharType="separate"/>
      </w:r>
      <w:r>
        <w:rPr>
          <w:rStyle w:val="34"/>
        </w:rPr>
        <w:t>4.打通信息壁垒，提升无废管理效能</w:t>
      </w:r>
      <w:r>
        <w:tab/>
      </w:r>
      <w:r>
        <w:fldChar w:fldCharType="begin"/>
      </w:r>
      <w:r>
        <w:instrText xml:space="preserve"> PAGEREF _Toc149212724 \h </w:instrText>
      </w:r>
      <w:r>
        <w:fldChar w:fldCharType="separate"/>
      </w:r>
      <w:r>
        <w:t>5</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"_Toc149212725" </w:instrText>
      </w:r>
      <w:r>
        <w:fldChar w:fldCharType="separate"/>
      </w:r>
      <w:r>
        <w:rPr>
          <w:rStyle w:val="34"/>
        </w:rPr>
        <w:t>（二）实施工业绿色生产，推进固废贮存处置趋零增长</w:t>
      </w:r>
      <w:r>
        <w:tab/>
      </w:r>
      <w:r>
        <w:fldChar w:fldCharType="begin"/>
      </w:r>
      <w:r>
        <w:instrText xml:space="preserve"> PAGEREF _Toc149212725 \h </w:instrText>
      </w:r>
      <w:r>
        <w:fldChar w:fldCharType="separate"/>
      </w:r>
      <w:r>
        <w:t>5</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"_Toc149212726" </w:instrText>
      </w:r>
      <w:r>
        <w:fldChar w:fldCharType="separate"/>
      </w:r>
      <w:r>
        <w:rPr>
          <w:rStyle w:val="34"/>
        </w:rPr>
        <w:t>1.以减污降碳为目标，促进工业固体废物源头减量</w:t>
      </w:r>
      <w:r>
        <w:tab/>
      </w:r>
      <w:r>
        <w:fldChar w:fldCharType="begin"/>
      </w:r>
      <w:r>
        <w:instrText xml:space="preserve"> PAGEREF _Toc149212726 \h </w:instrText>
      </w:r>
      <w:r>
        <w:fldChar w:fldCharType="separate"/>
      </w:r>
      <w:r>
        <w:t>5</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"_Toc149212727" </w:instrText>
      </w:r>
      <w:r>
        <w:fldChar w:fldCharType="separate"/>
      </w:r>
      <w:r>
        <w:rPr>
          <w:rStyle w:val="34"/>
        </w:rPr>
        <w:t>2.以健全制度为核心，全面提升工业固体废物管理水平</w:t>
      </w:r>
      <w:r>
        <w:tab/>
      </w:r>
      <w:r>
        <w:fldChar w:fldCharType="begin"/>
      </w:r>
      <w:r>
        <w:instrText xml:space="preserve"> PAGEREF _Toc149212727 \h </w:instrText>
      </w:r>
      <w:r>
        <w:fldChar w:fldCharType="separate"/>
      </w:r>
      <w:r>
        <w:t>7</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"_Toc149212728" </w:instrText>
      </w:r>
      <w:r>
        <w:fldChar w:fldCharType="separate"/>
      </w:r>
      <w:r>
        <w:rPr>
          <w:rStyle w:val="34"/>
        </w:rPr>
        <w:t>3.以绿色发展为导向，强化绿色制造体系、循环园区建设</w:t>
      </w:r>
      <w:r>
        <w:tab/>
      </w:r>
      <w:r>
        <w:fldChar w:fldCharType="begin"/>
      </w:r>
      <w:r>
        <w:instrText xml:space="preserve"> PAGEREF _Toc149212728 \h </w:instrText>
      </w:r>
      <w:r>
        <w:fldChar w:fldCharType="separate"/>
      </w:r>
      <w:r>
        <w:t>8</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"_Toc149212729" </w:instrText>
      </w:r>
      <w:r>
        <w:fldChar w:fldCharType="separate"/>
      </w:r>
      <w:r>
        <w:rPr>
          <w:rStyle w:val="34"/>
        </w:rPr>
        <w:t>4.以大宗工业固废为重点，强化工业固体废物利用</w:t>
      </w:r>
      <w:r>
        <w:tab/>
      </w:r>
      <w:r>
        <w:fldChar w:fldCharType="begin"/>
      </w:r>
      <w:r>
        <w:instrText xml:space="preserve"> PAGEREF _Toc149212729 \h </w:instrText>
      </w:r>
      <w:r>
        <w:fldChar w:fldCharType="separate"/>
      </w:r>
      <w:r>
        <w:t>9</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"_Toc149212730" </w:instrText>
      </w:r>
      <w:r>
        <w:fldChar w:fldCharType="separate"/>
      </w:r>
      <w:r>
        <w:rPr>
          <w:rStyle w:val="34"/>
        </w:rPr>
        <w:t>（三）加快农业绿色发展，促进农业废弃物全量利用</w:t>
      </w:r>
      <w:r>
        <w:tab/>
      </w:r>
      <w:r>
        <w:fldChar w:fldCharType="begin"/>
      </w:r>
      <w:r>
        <w:instrText xml:space="preserve"> PAGEREF _Toc149212730 \h </w:instrText>
      </w:r>
      <w:r>
        <w:fldChar w:fldCharType="separate"/>
      </w:r>
      <w:r>
        <w:t>10</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"_Toc149212731" </w:instrText>
      </w:r>
      <w:r>
        <w:fldChar w:fldCharType="separate"/>
      </w:r>
      <w:r>
        <w:rPr>
          <w:rStyle w:val="34"/>
        </w:rPr>
        <w:t>1.坚持绿色引领，促进农业固废源头减量</w:t>
      </w:r>
      <w:r>
        <w:tab/>
      </w:r>
      <w:r>
        <w:fldChar w:fldCharType="begin"/>
      </w:r>
      <w:r>
        <w:instrText xml:space="preserve"> PAGEREF _Toc149212731 \h </w:instrText>
      </w:r>
      <w:r>
        <w:fldChar w:fldCharType="separate"/>
      </w:r>
      <w:r>
        <w:t>10</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"_Toc149212732" </w:instrText>
      </w:r>
      <w:r>
        <w:fldChar w:fldCharType="separate"/>
      </w:r>
      <w:r>
        <w:rPr>
          <w:rStyle w:val="34"/>
        </w:rPr>
        <w:t>2.坚持分类施策，建立农业固废回收体系</w:t>
      </w:r>
      <w:r>
        <w:tab/>
      </w:r>
      <w:r>
        <w:fldChar w:fldCharType="begin"/>
      </w:r>
      <w:r>
        <w:instrText xml:space="preserve"> PAGEREF _Toc149212732 \h </w:instrText>
      </w:r>
      <w:r>
        <w:fldChar w:fldCharType="separate"/>
      </w:r>
      <w:r>
        <w:t>11</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"_Toc149212733" </w:instrText>
      </w:r>
      <w:r>
        <w:fldChar w:fldCharType="separate"/>
      </w:r>
      <w:r>
        <w:rPr>
          <w:rStyle w:val="34"/>
        </w:rPr>
        <w:t>3.坚持示范带动，推动农业固废高效利用</w:t>
      </w:r>
      <w:r>
        <w:tab/>
      </w:r>
      <w:r>
        <w:fldChar w:fldCharType="begin"/>
      </w:r>
      <w:r>
        <w:instrText xml:space="preserve"> PAGEREF _Toc149212733 \h </w:instrText>
      </w:r>
      <w:r>
        <w:fldChar w:fldCharType="separate"/>
      </w:r>
      <w:r>
        <w:t>12</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"_Toc149212734" </w:instrText>
      </w:r>
      <w:r>
        <w:fldChar w:fldCharType="separate"/>
      </w:r>
      <w:r>
        <w:rPr>
          <w:rStyle w:val="34"/>
        </w:rPr>
        <w:t>4.坚持低碳发展，培育农业经济循环模式</w:t>
      </w:r>
      <w:r>
        <w:tab/>
      </w:r>
      <w:r>
        <w:fldChar w:fldCharType="begin"/>
      </w:r>
      <w:r>
        <w:instrText xml:space="preserve"> PAGEREF _Toc149212734 \h </w:instrText>
      </w:r>
      <w:r>
        <w:fldChar w:fldCharType="separate"/>
      </w:r>
      <w:r>
        <w:t>13</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"_Toc149212735" </w:instrText>
      </w:r>
      <w:r>
        <w:fldChar w:fldCharType="separate"/>
      </w:r>
      <w:r>
        <w:rPr>
          <w:rStyle w:val="34"/>
        </w:rPr>
        <w:t>（四）践行绿色低碳生活，推动生活垃圾源头减量</w:t>
      </w:r>
      <w:r>
        <w:tab/>
      </w:r>
      <w:r>
        <w:fldChar w:fldCharType="begin"/>
      </w:r>
      <w:r>
        <w:instrText xml:space="preserve"> PAGEREF _Toc149212735 \h </w:instrText>
      </w:r>
      <w:r>
        <w:fldChar w:fldCharType="separate"/>
      </w:r>
      <w:r>
        <w:t>15</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"_Toc149212736" </w:instrText>
      </w:r>
      <w:r>
        <w:fldChar w:fldCharType="separate"/>
      </w:r>
      <w:r>
        <w:rPr>
          <w:rStyle w:val="34"/>
        </w:rPr>
        <w:t>1.倡导“无废理念”，推动形成绿色低碳生活方式</w:t>
      </w:r>
      <w:r>
        <w:tab/>
      </w:r>
      <w:r>
        <w:fldChar w:fldCharType="begin"/>
      </w:r>
      <w:r>
        <w:instrText xml:space="preserve"> PAGEREF _Toc149212736 \h </w:instrText>
      </w:r>
      <w:r>
        <w:fldChar w:fldCharType="separate"/>
      </w:r>
      <w:r>
        <w:t>15</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"_Toc149212737" </w:instrText>
      </w:r>
      <w:r>
        <w:fldChar w:fldCharType="separate"/>
      </w:r>
      <w:r>
        <w:rPr>
          <w:rStyle w:val="34"/>
        </w:rPr>
        <w:t>2.加强源头分类，构建全过程精准分类收运体系</w:t>
      </w:r>
      <w:r>
        <w:tab/>
      </w:r>
      <w:r>
        <w:fldChar w:fldCharType="begin"/>
      </w:r>
      <w:r>
        <w:instrText xml:space="preserve"> PAGEREF _Toc149212737 \h </w:instrText>
      </w:r>
      <w:r>
        <w:fldChar w:fldCharType="separate"/>
      </w:r>
      <w:r>
        <w:t>16</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"_Toc149212738" </w:instrText>
      </w:r>
      <w:r>
        <w:fldChar w:fldCharType="separate"/>
      </w:r>
      <w:r>
        <w:rPr>
          <w:rStyle w:val="34"/>
        </w:rPr>
        <w:t>3.强化多源统筹，完善再生资源回收利用体系</w:t>
      </w:r>
      <w:r>
        <w:tab/>
      </w:r>
      <w:r>
        <w:fldChar w:fldCharType="begin"/>
      </w:r>
      <w:r>
        <w:instrText xml:space="preserve"> PAGEREF _Toc149212738 \h </w:instrText>
      </w:r>
      <w:r>
        <w:fldChar w:fldCharType="separate"/>
      </w:r>
      <w:r>
        <w:t>18</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"_Toc149212739" </w:instrText>
      </w:r>
      <w:r>
        <w:fldChar w:fldCharType="separate"/>
      </w:r>
      <w:r>
        <w:rPr>
          <w:rStyle w:val="34"/>
        </w:rPr>
        <w:t>4.推进能力建设，优化生活源固体废物终端处置体系</w:t>
      </w:r>
      <w:r>
        <w:tab/>
      </w:r>
      <w:r>
        <w:fldChar w:fldCharType="begin"/>
      </w:r>
      <w:r>
        <w:instrText xml:space="preserve"> PAGEREF _Toc149212739 \h </w:instrText>
      </w:r>
      <w:r>
        <w:fldChar w:fldCharType="separate"/>
      </w:r>
      <w:r>
        <w:t>19</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"_Toc149212740" </w:instrText>
      </w:r>
      <w:r>
        <w:fldChar w:fldCharType="separate"/>
      </w:r>
      <w:r>
        <w:rPr>
          <w:rStyle w:val="34"/>
        </w:rPr>
        <w:t>5.加强过程管控，推进废塑料污染治理</w:t>
      </w:r>
      <w:r>
        <w:tab/>
      </w:r>
      <w:r>
        <w:fldChar w:fldCharType="begin"/>
      </w:r>
      <w:r>
        <w:instrText xml:space="preserve"> PAGEREF _Toc149212740 \h </w:instrText>
      </w:r>
      <w:r>
        <w:fldChar w:fldCharType="separate"/>
      </w:r>
      <w:r>
        <w:t>21</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"_Toc149212741" </w:instrText>
      </w:r>
      <w:r>
        <w:fldChar w:fldCharType="separate"/>
      </w:r>
      <w:r>
        <w:rPr>
          <w:rStyle w:val="34"/>
        </w:rPr>
        <w:t>6.引导绿色转型，推动快递包装源头减量</w:t>
      </w:r>
      <w:r>
        <w:tab/>
      </w:r>
      <w:r>
        <w:fldChar w:fldCharType="begin"/>
      </w:r>
      <w:r>
        <w:instrText xml:space="preserve"> PAGEREF _Toc149212741 \h </w:instrText>
      </w:r>
      <w:r>
        <w:fldChar w:fldCharType="separate"/>
      </w:r>
      <w:r>
        <w:t>22</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"_Toc149212742" </w:instrText>
      </w:r>
      <w:r>
        <w:fldChar w:fldCharType="separate"/>
      </w:r>
      <w:r>
        <w:rPr>
          <w:rStyle w:val="34"/>
        </w:rPr>
        <w:t>（五）发展绿色节能建筑，推进建筑垃圾资源化利用</w:t>
      </w:r>
      <w:r>
        <w:tab/>
      </w:r>
      <w:r>
        <w:fldChar w:fldCharType="begin"/>
      </w:r>
      <w:r>
        <w:instrText xml:space="preserve"> PAGEREF _Toc149212742 \h </w:instrText>
      </w:r>
      <w:r>
        <w:fldChar w:fldCharType="separate"/>
      </w:r>
      <w:r>
        <w:t>23</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"_Toc149212743" </w:instrText>
      </w:r>
      <w:r>
        <w:fldChar w:fldCharType="separate"/>
      </w:r>
      <w:r>
        <w:rPr>
          <w:rStyle w:val="34"/>
        </w:rPr>
        <w:t>1.政策引导，积极开展建筑垃圾源头减量</w:t>
      </w:r>
      <w:r>
        <w:tab/>
      </w:r>
      <w:r>
        <w:fldChar w:fldCharType="begin"/>
      </w:r>
      <w:r>
        <w:instrText xml:space="preserve"> PAGEREF _Toc149212743 \h </w:instrText>
      </w:r>
      <w:r>
        <w:fldChar w:fldCharType="separate"/>
      </w:r>
      <w:r>
        <w:t>23</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"_Toc149212744" </w:instrText>
      </w:r>
      <w:r>
        <w:fldChar w:fldCharType="separate"/>
      </w:r>
      <w:r>
        <w:rPr>
          <w:rStyle w:val="34"/>
        </w:rPr>
        <w:t>2.统筹协作，稳步推进建筑垃圾资源化利用</w:t>
      </w:r>
      <w:r>
        <w:tab/>
      </w:r>
      <w:r>
        <w:fldChar w:fldCharType="begin"/>
      </w:r>
      <w:r>
        <w:instrText xml:space="preserve"> PAGEREF _Toc149212744 \h </w:instrText>
      </w:r>
      <w:r>
        <w:fldChar w:fldCharType="separate"/>
      </w:r>
      <w:r>
        <w:t>25</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"_Toc149212745" </w:instrText>
      </w:r>
      <w:r>
        <w:fldChar w:fldCharType="separate"/>
      </w:r>
      <w:r>
        <w:rPr>
          <w:rStyle w:val="34"/>
        </w:rPr>
        <w:t>3.压实责任，不断完善建筑垃圾全过程管理</w:t>
      </w:r>
      <w:r>
        <w:tab/>
      </w:r>
      <w:r>
        <w:fldChar w:fldCharType="begin"/>
      </w:r>
      <w:r>
        <w:instrText xml:space="preserve"> PAGEREF _Toc149212745 \h </w:instrText>
      </w:r>
      <w:r>
        <w:fldChar w:fldCharType="separate"/>
      </w:r>
      <w:r>
        <w:t>26</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"_Toc149212746" </w:instrText>
      </w:r>
      <w:r>
        <w:fldChar w:fldCharType="separate"/>
      </w:r>
      <w:r>
        <w:rPr>
          <w:rStyle w:val="34"/>
        </w:rPr>
        <w:t>（六）强化危废全生命周期监管，提升全天候风险防控能力</w:t>
      </w:r>
      <w:r>
        <w:tab/>
      </w:r>
      <w:r>
        <w:fldChar w:fldCharType="begin"/>
      </w:r>
      <w:r>
        <w:instrText xml:space="preserve"> PAGEREF _Toc149212746 \h </w:instrText>
      </w:r>
      <w:r>
        <w:fldChar w:fldCharType="separate"/>
      </w:r>
      <w:r>
        <w:t>27</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"_Toc149212747" </w:instrText>
      </w:r>
      <w:r>
        <w:fldChar w:fldCharType="separate"/>
      </w:r>
      <w:r>
        <w:rPr>
          <w:rStyle w:val="34"/>
        </w:rPr>
        <w:t>1.源头预防，降低环境隐患风险</w:t>
      </w:r>
      <w:r>
        <w:tab/>
      </w:r>
      <w:r>
        <w:fldChar w:fldCharType="begin"/>
      </w:r>
      <w:r>
        <w:instrText xml:space="preserve"> PAGEREF _Toc149212747 \h </w:instrText>
      </w:r>
      <w:r>
        <w:fldChar w:fldCharType="separate"/>
      </w:r>
      <w:r>
        <w:t>27</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"_Toc149212748" </w:instrText>
      </w:r>
      <w:r>
        <w:fldChar w:fldCharType="separate"/>
      </w:r>
      <w:r>
        <w:rPr>
          <w:rStyle w:val="34"/>
        </w:rPr>
        <w:t>2.重点突破，提升危废收集处置利用能力</w:t>
      </w:r>
      <w:r>
        <w:tab/>
      </w:r>
      <w:r>
        <w:fldChar w:fldCharType="begin"/>
      </w:r>
      <w:r>
        <w:instrText xml:space="preserve"> PAGEREF _Toc149212748 \h </w:instrText>
      </w:r>
      <w:r>
        <w:fldChar w:fldCharType="separate"/>
      </w:r>
      <w:r>
        <w:t>28</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"_Toc149212749" </w:instrText>
      </w:r>
      <w:r>
        <w:fldChar w:fldCharType="separate"/>
      </w:r>
      <w:r>
        <w:rPr>
          <w:rStyle w:val="34"/>
        </w:rPr>
        <w:t>3.数字赋能，提升危废智慧监管水平</w:t>
      </w:r>
      <w:r>
        <w:tab/>
      </w:r>
      <w:r>
        <w:fldChar w:fldCharType="begin"/>
      </w:r>
      <w:r>
        <w:instrText xml:space="preserve"> PAGEREF _Toc149212749 \h </w:instrText>
      </w:r>
      <w:r>
        <w:fldChar w:fldCharType="separate"/>
      </w:r>
      <w:r>
        <w:t>30</w:t>
      </w:r>
      <w:r>
        <w:fldChar w:fldCharType="end"/>
      </w:r>
      <w:r>
        <w:fldChar w:fldCharType="end"/>
      </w:r>
    </w:p>
    <w:p>
      <w:pPr>
        <w:pStyle w:val="13"/>
        <w:tabs>
          <w:tab w:val="right" w:leader="dot" w:pos="8296"/>
        </w:tabs>
        <w:ind w:firstLine="600"/>
        <w:rPr>
          <w:rFonts w:asciiTheme="minorHAnsi" w:hAnsiTheme="minorHAnsi" w:eastAsiaTheme="minorEastAsia"/>
          <w:sz w:val="21"/>
          <w:szCs w:val="22"/>
        </w:rPr>
      </w:pPr>
      <w:r>
        <w:fldChar w:fldCharType="begin"/>
      </w:r>
      <w:r>
        <w:instrText xml:space="preserve"> HYPERLINK \l "_Toc149212750" </w:instrText>
      </w:r>
      <w:r>
        <w:fldChar w:fldCharType="separate"/>
      </w:r>
      <w:r>
        <w:rPr>
          <w:rStyle w:val="34"/>
        </w:rPr>
        <w:t>4.多措并举，筑牢末端风险防控底线</w:t>
      </w:r>
      <w:r>
        <w:tab/>
      </w:r>
      <w:r>
        <w:fldChar w:fldCharType="begin"/>
      </w:r>
      <w:r>
        <w:instrText xml:space="preserve"> PAGEREF _Toc149212750 \h </w:instrText>
      </w:r>
      <w:r>
        <w:fldChar w:fldCharType="separate"/>
      </w:r>
      <w:r>
        <w:t>31</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"_Toc149212751" </w:instrText>
      </w:r>
      <w:r>
        <w:fldChar w:fldCharType="separate"/>
      </w:r>
      <w:r>
        <w:rPr>
          <w:rStyle w:val="34"/>
        </w:rPr>
        <w:t>（七）创新工作模式，探索“山城”固体废物治理新路径</w:t>
      </w:r>
      <w:r>
        <w:tab/>
      </w:r>
      <w:r>
        <w:fldChar w:fldCharType="begin"/>
      </w:r>
      <w:r>
        <w:instrText xml:space="preserve"> PAGEREF _Toc149212751 \h </w:instrText>
      </w:r>
      <w:r>
        <w:fldChar w:fldCharType="separate"/>
      </w:r>
      <w:r>
        <w:t>32</w:t>
      </w:r>
      <w:r>
        <w:fldChar w:fldCharType="end"/>
      </w:r>
      <w:r>
        <w:fldChar w:fldCharType="end"/>
      </w:r>
    </w:p>
    <w:p>
      <w:pPr>
        <w:pStyle w:val="18"/>
        <w:tabs>
          <w:tab w:val="right" w:leader="dot" w:pos="8296"/>
        </w:tabs>
        <w:rPr>
          <w:rFonts w:asciiTheme="minorHAnsi" w:hAnsiTheme="minorHAnsi" w:eastAsiaTheme="minorEastAsia"/>
          <w:b w:val="0"/>
          <w:sz w:val="21"/>
          <w:szCs w:val="22"/>
        </w:rPr>
      </w:pPr>
      <w:r>
        <w:fldChar w:fldCharType="begin"/>
      </w:r>
      <w:r>
        <w:instrText xml:space="preserve"> HYPERLINK \l "_Toc149212752" </w:instrText>
      </w:r>
      <w:r>
        <w:fldChar w:fldCharType="separate"/>
      </w:r>
      <w:r>
        <w:rPr>
          <w:rStyle w:val="34"/>
        </w:rPr>
        <w:t>三、保障措施</w:t>
      </w:r>
      <w:r>
        <w:tab/>
      </w:r>
      <w:r>
        <w:fldChar w:fldCharType="begin"/>
      </w:r>
      <w:r>
        <w:instrText xml:space="preserve"> PAGEREF _Toc149212752 \h </w:instrText>
      </w:r>
      <w:r>
        <w:fldChar w:fldCharType="separate"/>
      </w:r>
      <w:r>
        <w:t>35</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"_Toc149212753" </w:instrText>
      </w:r>
      <w:r>
        <w:fldChar w:fldCharType="separate"/>
      </w:r>
      <w:r>
        <w:rPr>
          <w:rStyle w:val="34"/>
        </w:rPr>
        <w:t>（一）加强组织领导</w:t>
      </w:r>
      <w:r>
        <w:tab/>
      </w:r>
      <w:r>
        <w:fldChar w:fldCharType="begin"/>
      </w:r>
      <w:r>
        <w:instrText xml:space="preserve"> PAGEREF _Toc149212753 \h </w:instrText>
      </w:r>
      <w:r>
        <w:fldChar w:fldCharType="separate"/>
      </w:r>
      <w:r>
        <w:t>35</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"_Toc149212754" </w:instrText>
      </w:r>
      <w:r>
        <w:fldChar w:fldCharType="separate"/>
      </w:r>
      <w:r>
        <w:rPr>
          <w:rStyle w:val="34"/>
        </w:rPr>
        <w:t>（二）加大资金支持</w:t>
      </w:r>
      <w:r>
        <w:tab/>
      </w:r>
      <w:r>
        <w:fldChar w:fldCharType="begin"/>
      </w:r>
      <w:r>
        <w:instrText xml:space="preserve"> PAGEREF _Toc149212754 \h </w:instrText>
      </w:r>
      <w:r>
        <w:fldChar w:fldCharType="separate"/>
      </w:r>
      <w:r>
        <w:t>35</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"_Toc149212755" </w:instrText>
      </w:r>
      <w:r>
        <w:fldChar w:fldCharType="separate"/>
      </w:r>
      <w:r>
        <w:rPr>
          <w:rStyle w:val="34"/>
        </w:rPr>
        <w:t>（三）强化技术支撑</w:t>
      </w:r>
      <w:r>
        <w:tab/>
      </w:r>
      <w:r>
        <w:fldChar w:fldCharType="begin"/>
      </w:r>
      <w:r>
        <w:instrText xml:space="preserve"> PAGEREF _Toc149212755 \h </w:instrText>
      </w:r>
      <w:r>
        <w:fldChar w:fldCharType="separate"/>
      </w:r>
      <w:r>
        <w:t>36</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"_Toc149212756" </w:instrText>
      </w:r>
      <w:r>
        <w:fldChar w:fldCharType="separate"/>
      </w:r>
      <w:r>
        <w:rPr>
          <w:rStyle w:val="34"/>
        </w:rPr>
        <w:t>（四）抓好宣传引导</w:t>
      </w:r>
      <w:r>
        <w:tab/>
      </w:r>
      <w:r>
        <w:fldChar w:fldCharType="begin"/>
      </w:r>
      <w:r>
        <w:instrText xml:space="preserve"> PAGEREF _Toc149212756 \h </w:instrText>
      </w:r>
      <w:r>
        <w:fldChar w:fldCharType="separate"/>
      </w:r>
      <w:r>
        <w:t>36</w:t>
      </w:r>
      <w:r>
        <w:fldChar w:fldCharType="end"/>
      </w:r>
      <w:r>
        <w:fldChar w:fldCharType="end"/>
      </w:r>
    </w:p>
    <w:p>
      <w:pPr>
        <w:pStyle w:val="22"/>
        <w:tabs>
          <w:tab w:val="right" w:leader="dot" w:pos="8296"/>
        </w:tabs>
        <w:ind w:firstLine="600"/>
        <w:rPr>
          <w:rFonts w:asciiTheme="minorHAnsi" w:hAnsiTheme="minorHAnsi" w:eastAsiaTheme="minorEastAsia"/>
          <w:sz w:val="21"/>
          <w:szCs w:val="22"/>
        </w:rPr>
      </w:pPr>
      <w:r>
        <w:fldChar w:fldCharType="begin"/>
      </w:r>
      <w:r>
        <w:instrText xml:space="preserve"> HYPERLINK \l "_Toc149212757" </w:instrText>
      </w:r>
      <w:r>
        <w:fldChar w:fldCharType="separate"/>
      </w:r>
      <w:r>
        <w:rPr>
          <w:rStyle w:val="34"/>
        </w:rPr>
        <w:t>（五）加强评估考核</w:t>
      </w:r>
      <w:r>
        <w:tab/>
      </w:r>
      <w:r>
        <w:fldChar w:fldCharType="begin"/>
      </w:r>
      <w:r>
        <w:instrText xml:space="preserve"> PAGEREF _Toc149212757 \h </w:instrText>
      </w:r>
      <w:r>
        <w:fldChar w:fldCharType="separate"/>
      </w:r>
      <w:r>
        <w:t>36</w:t>
      </w:r>
      <w:r>
        <w:fldChar w:fldCharType="end"/>
      </w:r>
      <w:r>
        <w:fldChar w:fldCharType="end"/>
      </w:r>
    </w:p>
    <w:p>
      <w:pPr>
        <w:pStyle w:val="18"/>
        <w:tabs>
          <w:tab w:val="right" w:leader="dot" w:pos="8296"/>
        </w:tabs>
        <w:rPr>
          <w:rFonts w:asciiTheme="minorHAnsi" w:hAnsiTheme="minorHAnsi" w:eastAsiaTheme="minorEastAsia"/>
          <w:b w:val="0"/>
          <w:sz w:val="21"/>
          <w:szCs w:val="22"/>
        </w:rPr>
      </w:pPr>
      <w:r>
        <w:fldChar w:fldCharType="begin"/>
      </w:r>
      <w:r>
        <w:instrText xml:space="preserve"> HYPERLINK \l "_Toc149212758" </w:instrText>
      </w:r>
      <w:r>
        <w:fldChar w:fldCharType="separate"/>
      </w:r>
      <w:r>
        <w:rPr>
          <w:rStyle w:val="34"/>
        </w:rPr>
        <w:t>附件1 指标体系</w:t>
      </w:r>
      <w:r>
        <w:tab/>
      </w:r>
      <w:r>
        <w:fldChar w:fldCharType="begin"/>
      </w:r>
      <w:r>
        <w:instrText xml:space="preserve"> PAGEREF _Toc149212758 \h </w:instrText>
      </w:r>
      <w:r>
        <w:fldChar w:fldCharType="separate"/>
      </w:r>
      <w:r>
        <w:t>38</w:t>
      </w:r>
      <w:r>
        <w:fldChar w:fldCharType="end"/>
      </w:r>
      <w:r>
        <w:fldChar w:fldCharType="end"/>
      </w:r>
    </w:p>
    <w:p>
      <w:pPr>
        <w:pStyle w:val="18"/>
        <w:tabs>
          <w:tab w:val="right" w:leader="dot" w:pos="8296"/>
        </w:tabs>
        <w:rPr>
          <w:rFonts w:asciiTheme="minorHAnsi" w:hAnsiTheme="minorHAnsi" w:eastAsiaTheme="minorEastAsia"/>
          <w:b w:val="0"/>
          <w:sz w:val="21"/>
          <w:szCs w:val="22"/>
        </w:rPr>
      </w:pPr>
      <w:r>
        <w:fldChar w:fldCharType="begin"/>
      </w:r>
      <w:r>
        <w:instrText xml:space="preserve"> HYPERLINK \l "_Toc149212759" </w:instrText>
      </w:r>
      <w:r>
        <w:fldChar w:fldCharType="separate"/>
      </w:r>
      <w:r>
        <w:rPr>
          <w:rStyle w:val="34"/>
        </w:rPr>
        <w:t>附件2 固废清单</w:t>
      </w:r>
      <w:r>
        <w:tab/>
      </w:r>
      <w:r>
        <w:fldChar w:fldCharType="begin"/>
      </w:r>
      <w:r>
        <w:instrText xml:space="preserve"> PAGEREF _Toc149212759 \h </w:instrText>
      </w:r>
      <w:r>
        <w:fldChar w:fldCharType="separate"/>
      </w:r>
      <w:r>
        <w:t>44</w:t>
      </w:r>
      <w:r>
        <w:fldChar w:fldCharType="end"/>
      </w:r>
      <w:r>
        <w:fldChar w:fldCharType="end"/>
      </w:r>
    </w:p>
    <w:p>
      <w:pPr>
        <w:pStyle w:val="18"/>
        <w:tabs>
          <w:tab w:val="right" w:leader="dot" w:pos="8296"/>
        </w:tabs>
        <w:rPr>
          <w:rFonts w:asciiTheme="minorHAnsi" w:hAnsiTheme="minorHAnsi" w:eastAsiaTheme="minorEastAsia"/>
          <w:b w:val="0"/>
          <w:sz w:val="21"/>
          <w:szCs w:val="22"/>
        </w:rPr>
      </w:pPr>
      <w:r>
        <w:fldChar w:fldCharType="begin"/>
      </w:r>
      <w:r>
        <w:instrText xml:space="preserve"> HYPERLINK \l "_Toc149212760" </w:instrText>
      </w:r>
      <w:r>
        <w:fldChar w:fldCharType="separate"/>
      </w:r>
      <w:r>
        <w:rPr>
          <w:rStyle w:val="34"/>
        </w:rPr>
        <w:t>附件3 任务清单</w:t>
      </w:r>
      <w:r>
        <w:tab/>
      </w:r>
      <w:r>
        <w:fldChar w:fldCharType="begin"/>
      </w:r>
      <w:r>
        <w:instrText xml:space="preserve"> PAGEREF _Toc149212760 \h </w:instrText>
      </w:r>
      <w:r>
        <w:fldChar w:fldCharType="separate"/>
      </w:r>
      <w:r>
        <w:t>51</w:t>
      </w:r>
      <w:r>
        <w:fldChar w:fldCharType="end"/>
      </w:r>
      <w:r>
        <w:fldChar w:fldCharType="end"/>
      </w:r>
    </w:p>
    <w:p>
      <w:pPr>
        <w:pStyle w:val="18"/>
        <w:tabs>
          <w:tab w:val="right" w:leader="dot" w:pos="8296"/>
        </w:tabs>
        <w:rPr>
          <w:rFonts w:asciiTheme="minorHAnsi" w:hAnsiTheme="minorHAnsi" w:eastAsiaTheme="minorEastAsia"/>
          <w:b w:val="0"/>
          <w:sz w:val="21"/>
          <w:szCs w:val="22"/>
        </w:rPr>
      </w:pPr>
      <w:r>
        <w:fldChar w:fldCharType="begin"/>
      </w:r>
      <w:r>
        <w:instrText xml:space="preserve"> HYPERLINK \l "_Toc149212761" </w:instrText>
      </w:r>
      <w:r>
        <w:fldChar w:fldCharType="separate"/>
      </w:r>
      <w:r>
        <w:rPr>
          <w:rStyle w:val="34"/>
        </w:rPr>
        <w:t>附件4 重点项目清单</w:t>
      </w:r>
      <w:r>
        <w:tab/>
      </w:r>
      <w:r>
        <w:fldChar w:fldCharType="begin"/>
      </w:r>
      <w:r>
        <w:instrText xml:space="preserve"> PAGEREF _Toc149212761 \h </w:instrText>
      </w:r>
      <w:r>
        <w:fldChar w:fldCharType="separate"/>
      </w:r>
      <w:r>
        <w:t>72</w:t>
      </w:r>
      <w:r>
        <w:fldChar w:fldCharType="end"/>
      </w:r>
      <w:r>
        <w:fldChar w:fldCharType="end"/>
      </w:r>
    </w:p>
    <w:p>
      <w:pPr>
        <w:spacing w:line="600" w:lineRule="exact"/>
        <w:ind w:firstLine="600"/>
        <w:rPr>
          <w:rFonts w:eastAsia="黑体" w:cs="Times New Roman"/>
          <w:b/>
          <w:bCs/>
          <w:kern w:val="44"/>
          <w:sz w:val="32"/>
          <w:szCs w:val="32"/>
        </w:rPr>
        <w:sectPr>
          <w:footerReference r:id="rId11" w:type="default"/>
          <w:pgSz w:w="11906" w:h="16838"/>
          <w:pgMar w:top="1440" w:right="1800" w:bottom="1440" w:left="1800" w:header="851" w:footer="992" w:gutter="0"/>
          <w:cols w:space="425" w:num="1"/>
          <w:docGrid w:type="lines" w:linePitch="312" w:charSpace="0"/>
        </w:sectPr>
      </w:pPr>
      <w:r>
        <w:rPr>
          <w:rFonts w:eastAsia="黑体" w:cs="Times New Roman"/>
          <w:bCs/>
          <w:kern w:val="44"/>
          <w:szCs w:val="32"/>
        </w:rPr>
        <w:fldChar w:fldCharType="end"/>
      </w:r>
    </w:p>
    <w:p>
      <w:pPr>
        <w:pStyle w:val="2"/>
        <w:spacing w:before="156" w:after="156"/>
        <w:jc w:val="left"/>
      </w:pPr>
      <w:bookmarkStart w:id="0" w:name="_Toc11176"/>
      <w:bookmarkStart w:id="1" w:name="_Toc1465"/>
      <w:bookmarkStart w:id="2" w:name="_Toc149212713"/>
      <w:bookmarkStart w:id="3" w:name="_Toc13233"/>
      <w:r>
        <w:rPr>
          <w:rFonts w:hint="eastAsia"/>
        </w:rPr>
        <w:t>一、</w:t>
      </w:r>
      <w:bookmarkEnd w:id="0"/>
      <w:bookmarkEnd w:id="1"/>
      <w:r>
        <w:rPr>
          <w:rFonts w:hint="eastAsia"/>
        </w:rPr>
        <w:t>总体要求</w:t>
      </w:r>
      <w:bookmarkEnd w:id="2"/>
      <w:bookmarkEnd w:id="3"/>
    </w:p>
    <w:p>
      <w:pPr>
        <w:pStyle w:val="3"/>
        <w:spacing w:before="156" w:after="156"/>
        <w:ind w:firstLine="0" w:firstLineChars="0"/>
      </w:pPr>
      <w:bookmarkStart w:id="4" w:name="_Toc28762"/>
      <w:bookmarkStart w:id="5" w:name="_Toc25060"/>
      <w:bookmarkStart w:id="6" w:name="_Toc149212714"/>
      <w:r>
        <w:rPr>
          <w:rFonts w:hint="eastAsia"/>
        </w:rPr>
        <w:t>（一）</w:t>
      </w:r>
      <w:r>
        <w:t>指导思想</w:t>
      </w:r>
      <w:bookmarkEnd w:id="4"/>
      <w:bookmarkEnd w:id="5"/>
      <w:bookmarkEnd w:id="6"/>
    </w:p>
    <w:p>
      <w:pPr>
        <w:ind w:firstLine="600"/>
      </w:pPr>
      <w:r>
        <w:t>以习近平新时代中国特色社会主义思想为指导，全面贯彻党的二十大精神，深入践行习近平生态文明思想和</w:t>
      </w:r>
      <w:r>
        <w:rPr>
          <w:rFonts w:hint="eastAsia"/>
        </w:rPr>
        <w:t>“</w:t>
      </w:r>
      <w:r>
        <w:t>青山绿水是无价之宝</w:t>
      </w:r>
      <w:r>
        <w:rPr>
          <w:rFonts w:hint="eastAsia"/>
        </w:rPr>
        <w:t>”“</w:t>
      </w:r>
      <w:r>
        <w:t>画好山水画</w:t>
      </w:r>
      <w:r>
        <w:rPr>
          <w:rFonts w:hint="eastAsia"/>
        </w:rPr>
        <w:t>”</w:t>
      </w:r>
      <w:r>
        <w:t>重要嘱托，以建设</w:t>
      </w:r>
      <w:r>
        <w:rPr>
          <w:rFonts w:hint="eastAsia"/>
        </w:rPr>
        <w:t>“</w:t>
      </w:r>
      <w:r>
        <w:t>无废城市</w:t>
      </w:r>
      <w:r>
        <w:rPr>
          <w:rFonts w:hint="eastAsia"/>
        </w:rPr>
        <w:t>”</w:t>
      </w:r>
      <w:r>
        <w:t>为契机，持续推进以新思想新理念为指导的</w:t>
      </w:r>
      <w:r>
        <w:rPr>
          <w:rFonts w:hint="eastAsia"/>
        </w:rPr>
        <w:t>“</w:t>
      </w:r>
      <w:r>
        <w:t>三明实践</w:t>
      </w:r>
      <w:r>
        <w:rPr>
          <w:rFonts w:hint="eastAsia"/>
        </w:rPr>
        <w:t>”</w:t>
      </w:r>
      <w:r>
        <w:t>，做实做足</w:t>
      </w:r>
      <w:r>
        <w:rPr>
          <w:rFonts w:hint="eastAsia"/>
        </w:rPr>
        <w:t>“四篇文章”</w:t>
      </w:r>
      <w:r>
        <w:t>，</w:t>
      </w:r>
      <w:r>
        <w:rPr>
          <w:rFonts w:hint="eastAsia"/>
        </w:rPr>
        <w:t>通过</w:t>
      </w:r>
      <w:r>
        <w:t>统筹城市发展与固废管理，聚焦减污降碳协同增效，推进固废治理体系和治理能力现代建设，推动固体废物源头减量、资源化利用和无害化处理，促进城市绿色发展转型，提高城市生态环境质量，</w:t>
      </w:r>
      <w:r>
        <w:rPr>
          <w:rFonts w:hint="eastAsia"/>
        </w:rPr>
        <w:t>努力把三明建设成生态文明和精神文明的革命老区高质量发展示范区</w:t>
      </w:r>
      <w:r>
        <w:t>。</w:t>
      </w:r>
    </w:p>
    <w:p>
      <w:pPr>
        <w:pStyle w:val="3"/>
        <w:spacing w:before="156" w:after="156"/>
        <w:ind w:firstLineChars="31"/>
      </w:pPr>
      <w:bookmarkStart w:id="7" w:name="_Toc8373"/>
      <w:bookmarkStart w:id="8" w:name="_Toc149212715"/>
      <w:r>
        <w:rPr>
          <w:rFonts w:hint="eastAsia"/>
        </w:rPr>
        <w:t>（二）基本原则</w:t>
      </w:r>
      <w:bookmarkEnd w:id="7"/>
      <w:bookmarkEnd w:id="8"/>
    </w:p>
    <w:p>
      <w:pPr>
        <w:ind w:firstLine="602"/>
      </w:pPr>
      <w:r>
        <w:rPr>
          <w:rFonts w:hint="eastAsia"/>
          <w:b/>
          <w:bCs/>
        </w:rPr>
        <w:t>顶层设计，系统谋划。</w:t>
      </w:r>
      <w:r>
        <w:rPr>
          <w:rFonts w:cs="Times New Roman"/>
          <w:szCs w:val="30"/>
        </w:rPr>
        <w:t>将固体废物治理与城市建设全局性谋划、整体性推进，把实现减污降碳协同增效作为全面推进城市高质量发展超越的重要抓手，统筹考虑、系统谋划</w:t>
      </w:r>
      <w:r>
        <w:rPr>
          <w:rFonts w:hint="eastAsia" w:cs="Times New Roman"/>
          <w:szCs w:val="30"/>
        </w:rPr>
        <w:t>，形成党政主导、企业主体、社会组织和公众共同参与的良好氛围。</w:t>
      </w:r>
    </w:p>
    <w:p>
      <w:pPr>
        <w:ind w:firstLine="602"/>
      </w:pPr>
      <w:r>
        <w:rPr>
          <w:rFonts w:hint="eastAsia"/>
          <w:b/>
          <w:bCs/>
        </w:rPr>
        <w:t>问题导向，分类施策。</w:t>
      </w:r>
      <w:r>
        <w:rPr>
          <w:rFonts w:cs="Times New Roman"/>
          <w:color w:val="000000"/>
          <w:szCs w:val="30"/>
        </w:rPr>
        <w:t>以推动减污降碳协同增效、促进经济社会发展全面绿色转型为总目标，按照优先</w:t>
      </w:r>
      <w:r>
        <w:rPr>
          <w:rFonts w:hint="eastAsia" w:cs="Times New Roman"/>
          <w:color w:val="000000"/>
          <w:szCs w:val="30"/>
        </w:rPr>
        <w:t>分类</w:t>
      </w:r>
      <w:r>
        <w:rPr>
          <w:rFonts w:cs="Times New Roman"/>
          <w:color w:val="000000"/>
          <w:szCs w:val="30"/>
        </w:rPr>
        <w:t>源头减量、充分资源化利用、全过程无害化原则，</w:t>
      </w:r>
      <w:r>
        <w:rPr>
          <w:rFonts w:hint="eastAsia" w:cs="Times New Roman"/>
          <w:color w:val="000000"/>
          <w:szCs w:val="30"/>
        </w:rPr>
        <w:t>结合三明实际，对标对表，补齐能力短板，健全工作机制，</w:t>
      </w:r>
      <w:r>
        <w:rPr>
          <w:rFonts w:cs="Times New Roman"/>
          <w:color w:val="000000"/>
          <w:szCs w:val="30"/>
        </w:rPr>
        <w:t>提升固体废物综合治理能力。</w:t>
      </w:r>
    </w:p>
    <w:p>
      <w:pPr>
        <w:ind w:firstLine="602"/>
      </w:pPr>
      <w:r>
        <w:rPr>
          <w:rFonts w:hint="eastAsia"/>
          <w:b/>
          <w:bCs/>
        </w:rPr>
        <w:t>创新驱动，示范引领。</w:t>
      </w:r>
      <w:r>
        <w:rPr>
          <w:rFonts w:hint="eastAsia"/>
        </w:rPr>
        <w:t>以探索“无废集团”、“无废矿山”、“无废农业”、“无废社区”为引领，强化科技创新，通过示范带动行业、区域固废制度体系、技术体系、市场体系和监管体系提升完善。</w:t>
      </w:r>
    </w:p>
    <w:p>
      <w:pPr>
        <w:pStyle w:val="3"/>
        <w:spacing w:before="156" w:after="156"/>
        <w:ind w:firstLineChars="31"/>
      </w:pPr>
      <w:bookmarkStart w:id="9" w:name="_Toc31028"/>
      <w:bookmarkStart w:id="10" w:name="_Toc149212716"/>
      <w:bookmarkStart w:id="11" w:name="_Toc21310"/>
      <w:r>
        <w:rPr>
          <w:rFonts w:hint="eastAsia"/>
        </w:rPr>
        <w:t>（三）总体</w:t>
      </w:r>
      <w:r>
        <w:t>目标</w:t>
      </w:r>
      <w:bookmarkEnd w:id="9"/>
      <w:bookmarkEnd w:id="10"/>
      <w:bookmarkEnd w:id="11"/>
    </w:p>
    <w:p>
      <w:pPr>
        <w:ind w:firstLine="600"/>
      </w:pPr>
      <w:bookmarkStart w:id="12" w:name="_Hlk143121201"/>
      <w:r>
        <w:t>以创新、协调、绿色、开放、共享的新发展理念为引领，以固体废物减量化、资源化、无害化处置为重点，通过绿色生活方式及生产方式的改变，完善城市固体废物管理制度体系、技术体系、市场体系和监管体系。</w:t>
      </w:r>
      <w:r>
        <w:rPr>
          <w:rFonts w:hint="eastAsia"/>
        </w:rPr>
        <w:t>到2025年，建设成固废源头减量更精准、收贮更规范、资源化水平更高、利用处置能力更强、监管更智慧、制度更健全的“无废三明”</w:t>
      </w:r>
      <w:r>
        <w:t>。</w:t>
      </w:r>
    </w:p>
    <w:bookmarkEnd w:id="12"/>
    <w:p>
      <w:pPr>
        <w:pStyle w:val="3"/>
        <w:spacing w:before="156" w:after="156"/>
        <w:ind w:firstLineChars="31"/>
      </w:pPr>
      <w:bookmarkStart w:id="13" w:name="_Toc7509"/>
      <w:bookmarkStart w:id="14" w:name="_Toc149212717"/>
      <w:bookmarkStart w:id="15" w:name="_Toc4631"/>
      <w:r>
        <w:rPr>
          <w:rFonts w:hint="eastAsia"/>
        </w:rPr>
        <w:t>（四）</w:t>
      </w:r>
      <w:r>
        <w:t>指标体系</w:t>
      </w:r>
      <w:bookmarkEnd w:id="13"/>
      <w:bookmarkEnd w:id="14"/>
    </w:p>
    <w:p>
      <w:pPr>
        <w:ind w:firstLine="600"/>
      </w:pPr>
      <w:r>
        <w:rPr>
          <w:rFonts w:hint="eastAsia"/>
        </w:rPr>
        <w:t>从固体废物源头减量、资源化利用、最终处置、保障能力、群众获得感等</w:t>
      </w:r>
      <w:r>
        <w:t>5</w:t>
      </w:r>
      <w:r>
        <w:rPr>
          <w:rFonts w:hint="eastAsia"/>
        </w:rPr>
        <w:t>个方面，共设置</w:t>
      </w:r>
      <w:r>
        <w:t>47</w:t>
      </w:r>
      <w:r>
        <w:rPr>
          <w:rFonts w:hint="eastAsia"/>
        </w:rPr>
        <w:t>个指标（见附件</w:t>
      </w:r>
      <w:r>
        <w:t>1</w:t>
      </w:r>
      <w:r>
        <w:rPr>
          <w:rFonts w:hint="eastAsia"/>
        </w:rPr>
        <w:t>），其中2</w:t>
      </w:r>
      <w:r>
        <w:t>4</w:t>
      </w:r>
      <w:r>
        <w:rPr>
          <w:rFonts w:hint="eastAsia"/>
        </w:rPr>
        <w:t>个为国家必选指标（标记★）、</w:t>
      </w:r>
      <w:r>
        <w:t>17</w:t>
      </w:r>
      <w:r>
        <w:rPr>
          <w:rFonts w:hint="eastAsia"/>
        </w:rPr>
        <w:t>个为国家可选指标、</w:t>
      </w:r>
      <w:r>
        <w:t>6</w:t>
      </w:r>
      <w:r>
        <w:rPr>
          <w:rFonts w:hint="eastAsia"/>
        </w:rPr>
        <w:t>个为三明市特色指标（标记▲）。</w:t>
      </w:r>
    </w:p>
    <w:p>
      <w:pPr>
        <w:pStyle w:val="3"/>
        <w:spacing w:before="156" w:after="156"/>
        <w:ind w:firstLineChars="31"/>
      </w:pPr>
      <w:bookmarkStart w:id="16" w:name="_Toc149212718"/>
      <w:bookmarkStart w:id="17" w:name="_Toc8900"/>
      <w:r>
        <w:rPr>
          <w:rFonts w:hint="eastAsia"/>
        </w:rPr>
        <w:t>（五）实施范围和时限</w:t>
      </w:r>
      <w:bookmarkEnd w:id="16"/>
      <w:bookmarkEnd w:id="17"/>
    </w:p>
    <w:p>
      <w:pPr>
        <w:ind w:firstLine="600"/>
      </w:pPr>
      <w:r>
        <w:t>实施范围：三明市行政辖区范围，包括2个市辖区（三元区、沙县区）、1个县级市（永安市）和8个县（明溪、清流、宁化、建宁、泰宁、将乐、尤溪、大田）。</w:t>
      </w:r>
    </w:p>
    <w:p>
      <w:pPr>
        <w:ind w:firstLine="600"/>
      </w:pPr>
      <w:r>
        <w:t>实施期限：基准年为2022年，建设时间范围为2023年至2025年，2025年后持续推进</w:t>
      </w:r>
      <w:r>
        <w:rPr>
          <w:rFonts w:hint="eastAsia"/>
        </w:rPr>
        <w:t>“</w:t>
      </w:r>
      <w:r>
        <w:t>无废城市</w:t>
      </w:r>
      <w:r>
        <w:rPr>
          <w:rFonts w:hint="eastAsia"/>
        </w:rPr>
        <w:t>”</w:t>
      </w:r>
      <w:r>
        <w:t>相关建设。</w:t>
      </w:r>
    </w:p>
    <w:p>
      <w:pPr>
        <w:tabs>
          <w:tab w:val="center" w:pos="4453"/>
        </w:tabs>
        <w:ind w:firstLine="600"/>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pgNumType w:start="1"/>
          <w:cols w:space="425" w:num="1"/>
          <w:docGrid w:type="lines" w:linePitch="312" w:charSpace="0"/>
        </w:sectPr>
      </w:pPr>
      <w:r>
        <w:tab/>
      </w:r>
    </w:p>
    <w:bookmarkEnd w:id="15"/>
    <w:p>
      <w:pPr>
        <w:pStyle w:val="2"/>
        <w:spacing w:before="156" w:after="156"/>
        <w:jc w:val="both"/>
      </w:pPr>
      <w:bookmarkStart w:id="18" w:name="_Toc7321"/>
      <w:bookmarkStart w:id="19" w:name="_Toc3310"/>
      <w:bookmarkStart w:id="20" w:name="_Toc149212719"/>
      <w:r>
        <w:rPr>
          <w:rFonts w:hint="eastAsia"/>
        </w:rPr>
        <w:t>二、主要</w:t>
      </w:r>
      <w:r>
        <w:t>任务</w:t>
      </w:r>
      <w:bookmarkEnd w:id="18"/>
      <w:bookmarkEnd w:id="19"/>
      <w:bookmarkEnd w:id="20"/>
    </w:p>
    <w:p>
      <w:pPr>
        <w:pStyle w:val="3"/>
        <w:spacing w:before="156" w:after="156"/>
        <w:ind w:firstLine="321"/>
      </w:pPr>
      <w:bookmarkStart w:id="21" w:name="_Toc144823202"/>
      <w:bookmarkStart w:id="22" w:name="_Toc149212720"/>
      <w:bookmarkStart w:id="23" w:name="_Toc19774"/>
      <w:bookmarkStart w:id="24" w:name="_Toc14775"/>
      <w:bookmarkStart w:id="25" w:name="_Toc6411"/>
      <w:bookmarkStart w:id="26" w:name="_Toc12093"/>
      <w:r>
        <w:rPr>
          <w:rFonts w:hint="eastAsia"/>
        </w:rPr>
        <w:t>（一）</w:t>
      </w:r>
      <w:r>
        <w:t>强化顶层设计引领</w:t>
      </w:r>
      <w:r>
        <w:rPr>
          <w:rFonts w:hint="eastAsia"/>
        </w:rPr>
        <w:t>，构建固废管理新格局</w:t>
      </w:r>
      <w:bookmarkEnd w:id="21"/>
      <w:bookmarkEnd w:id="22"/>
      <w:r>
        <w:t xml:space="preserve"> </w:t>
      </w:r>
    </w:p>
    <w:p>
      <w:pPr>
        <w:pStyle w:val="4"/>
        <w:spacing w:before="156" w:after="156"/>
        <w:ind w:firstLine="643"/>
      </w:pPr>
      <w:bookmarkStart w:id="27" w:name="_Toc144823203"/>
      <w:bookmarkStart w:id="28" w:name="_Toc149212721"/>
      <w:r>
        <w:t>1.</w:t>
      </w:r>
      <w:r>
        <w:rPr>
          <w:rFonts w:hint="eastAsia"/>
        </w:rPr>
        <w:t>坚持</w:t>
      </w:r>
      <w:r>
        <w:t>高位推动</w:t>
      </w:r>
      <w:r>
        <w:rPr>
          <w:rFonts w:hint="eastAsia"/>
        </w:rPr>
        <w:t>，建立协同推进机制</w:t>
      </w:r>
      <w:bookmarkEnd w:id="27"/>
      <w:bookmarkEnd w:id="28"/>
    </w:p>
    <w:p>
      <w:pPr>
        <w:ind w:firstLine="602"/>
      </w:pPr>
      <w:r>
        <w:rPr>
          <w:rFonts w:hint="eastAsia"/>
          <w:b/>
        </w:rPr>
        <w:t>构建齐抓共管工作格局。</w:t>
      </w:r>
      <w:r>
        <w:rPr>
          <w:rFonts w:hint="eastAsia"/>
        </w:rPr>
        <w:t>组建市长任组长的“无废城市”建设工作领导小组和办公室（以下简称“市无废办”），建立局际工作联席会议制度，着力形成市“无废城市”建设工作领导小组牵头抓总、各县（市、区）人民政府落实属地责任、部门单位落实行业监管责任、企业落实主体责任的“无废城市”建设工作格局。（市“无废城市”建设工作领导小组成员单位及相关部门负责，以下任务均需各县（市、区）人民政府负责落实，不再列出）</w:t>
      </w:r>
    </w:p>
    <w:p>
      <w:pPr>
        <w:ind w:firstLine="602"/>
      </w:pPr>
      <w:r>
        <w:rPr>
          <w:rFonts w:hint="eastAsia"/>
          <w:b/>
        </w:rPr>
        <w:t>强化部门协作配合。</w:t>
      </w:r>
      <w:r>
        <w:t>统筹制定部门责任清单，梳理各类固体废物产生、收集、贮存、转移、利用、处置等环节的监管盲区，明确</w:t>
      </w:r>
      <w:r>
        <w:rPr>
          <w:rFonts w:hint="eastAsia"/>
        </w:rPr>
        <w:t>“无废城市”</w:t>
      </w:r>
      <w:r>
        <w:t>建设过程各部门职责边界，强化落实各项工作任务，完善多部门协调沟通机制和重点任务会商制度，形成工作合力。</w:t>
      </w:r>
      <w:r>
        <w:rPr>
          <w:rFonts w:hint="eastAsia"/>
        </w:rPr>
        <w:t>（市无废办负责）</w:t>
      </w:r>
      <w:r>
        <w:t>鼓励支持</w:t>
      </w:r>
      <w:r>
        <w:rPr>
          <w:rFonts w:hint="eastAsia"/>
        </w:rPr>
        <w:t>三钢、金东矿业等重点</w:t>
      </w:r>
      <w:r>
        <w:t>企业</w:t>
      </w:r>
      <w:r>
        <w:rPr>
          <w:rFonts w:hint="eastAsia"/>
        </w:rPr>
        <w:t>以及三明学院等</w:t>
      </w:r>
      <w:r>
        <w:t>科研机构根据自身发展和应用需求，推动固体废物源头减量、资源化利用等生态环境保护领域的技术研发、科技成果转化和示范应用。</w:t>
      </w:r>
      <w:r>
        <w:rPr>
          <w:rFonts w:hint="eastAsia"/>
        </w:rPr>
        <w:t>（</w:t>
      </w:r>
      <w:r>
        <w:t>市生态环境局、市科学技术局、市工业和信息化局按职责分工负责</w:t>
      </w:r>
      <w:r>
        <w:rPr>
          <w:rFonts w:hint="eastAsia"/>
        </w:rPr>
        <w:t>）</w:t>
      </w:r>
    </w:p>
    <w:p>
      <w:pPr>
        <w:pStyle w:val="4"/>
        <w:spacing w:before="156" w:after="156"/>
        <w:ind w:firstLine="643"/>
      </w:pPr>
      <w:bookmarkStart w:id="29" w:name="_Toc149212722"/>
      <w:bookmarkStart w:id="30" w:name="_Toc144823204"/>
      <w:r>
        <w:t>2.</w:t>
      </w:r>
      <w:r>
        <w:rPr>
          <w:rFonts w:hint="eastAsia"/>
        </w:rPr>
        <w:t>完善制度建设，实行定期考核评估</w:t>
      </w:r>
      <w:bookmarkEnd w:id="29"/>
      <w:bookmarkEnd w:id="30"/>
    </w:p>
    <w:p>
      <w:pPr>
        <w:ind w:firstLine="602"/>
      </w:pPr>
      <w:r>
        <w:rPr>
          <w:b/>
        </w:rPr>
        <w:t>健全污染防治内生机制。</w:t>
      </w:r>
      <w:r>
        <w:t>落实《中华人民共和国固体废物污染环境防治法》，</w:t>
      </w:r>
      <w:r>
        <w:rPr>
          <w:rFonts w:hint="eastAsia"/>
        </w:rPr>
        <w:t>根据国家相关法律和法规，结合三明市实际情况，适时修订各类固体废物相关管理规定，及时出台相应的实施细则，健全固体废物监管机制</w:t>
      </w:r>
      <w:r>
        <w:t>。统筹城市发展与固体废物管理，将固体废物分类收集及无害化处置设施纳入环境基础设施和公共设施范围。实行环境信息依法披露制度，依法依规将固体废物产生、利用处置企业纳入企业环境信用评价范围。</w:t>
      </w:r>
      <w:r>
        <w:rPr>
          <w:rFonts w:hint="eastAsia"/>
        </w:rPr>
        <w:t>（市生态环境局、</w:t>
      </w:r>
      <w:r>
        <w:rPr>
          <w:rFonts w:ascii="仿宋_GB2312" w:hAnsi="仿宋_GB2312" w:cs="仿宋_GB2312"/>
          <w:szCs w:val="30"/>
          <w:lang w:bidi="zh-CN"/>
        </w:rPr>
        <w:t>市住房和城乡建设局</w:t>
      </w:r>
      <w:r>
        <w:rPr>
          <w:rFonts w:hint="eastAsia"/>
          <w:szCs w:val="30"/>
        </w:rPr>
        <w:t>、</w:t>
      </w:r>
      <w:r>
        <w:rPr>
          <w:rFonts w:ascii="仿宋_GB2312" w:hAnsi="仿宋_GB2312" w:cs="仿宋_GB2312"/>
          <w:szCs w:val="30"/>
          <w:lang w:bidi="zh-CN"/>
        </w:rPr>
        <w:t>市城市管理局</w:t>
      </w:r>
      <w:r>
        <w:rPr>
          <w:rFonts w:hint="eastAsia"/>
        </w:rPr>
        <w:t>按职责分工负责）</w:t>
      </w:r>
    </w:p>
    <w:p>
      <w:pPr>
        <w:ind w:firstLine="602"/>
      </w:pPr>
      <w:r>
        <w:rPr>
          <w:rFonts w:hint="eastAsia"/>
          <w:b/>
        </w:rPr>
        <w:t>落实工作督查考核机制。</w:t>
      </w:r>
      <w:r>
        <w:rPr>
          <w:rFonts w:hint="eastAsia"/>
        </w:rPr>
        <w:t>制定三明市“无废城市”建设考核细则，将“无废城市”建设纳入全市党政领导生态环境保护目标责任书、污染防治攻坚战、年度绩效考核等考核体系。建立“无废城市”建设评估机制，开展“无废城市”建设跟踪分析、督促检查和效果评估，及时总结任务、项目和指标体系完成情况及工作成果。（市无废办、市效能办、市生态环境局按职责分工负责）</w:t>
      </w:r>
    </w:p>
    <w:p>
      <w:pPr>
        <w:pStyle w:val="4"/>
        <w:spacing w:before="156" w:after="156"/>
        <w:ind w:firstLine="643"/>
      </w:pPr>
      <w:bookmarkStart w:id="31" w:name="_Toc144823205"/>
      <w:bookmarkStart w:id="32" w:name="_Toc149212723"/>
      <w:r>
        <w:t>3.</w:t>
      </w:r>
      <w:r>
        <w:rPr>
          <w:rFonts w:hint="eastAsia"/>
        </w:rPr>
        <w:t>强化交流合作，打造“无废城市”亮点</w:t>
      </w:r>
      <w:bookmarkEnd w:id="31"/>
      <w:bookmarkEnd w:id="32"/>
    </w:p>
    <w:p>
      <w:pPr>
        <w:ind w:firstLine="602"/>
      </w:pPr>
      <w:r>
        <w:rPr>
          <w:rFonts w:hint="eastAsia"/>
          <w:b/>
        </w:rPr>
        <w:t>深化闽西南生态环保合作。</w:t>
      </w:r>
      <w:r>
        <w:rPr>
          <w:rFonts w:hint="eastAsia"/>
        </w:rPr>
        <w:t>以闽西南协同发展机制为契机，探索三明市与厦门市、泉州市、漳州市、龙岩市等</w:t>
      </w:r>
      <w:r>
        <w:t>4</w:t>
      </w:r>
      <w:r>
        <w:rPr>
          <w:rFonts w:hint="eastAsia"/>
        </w:rPr>
        <w:t>市的区域处理处置能力共建共享、联动交叉执法等环保合作机制，实现危险废物转移信息互通。探索区域危险废物全流程追溯，加强跨区域转移风险管控。（市生态环境局、市交通运输局、市应急管理局、市财政局按职责分工负责）</w:t>
      </w:r>
    </w:p>
    <w:p>
      <w:pPr>
        <w:ind w:firstLine="602"/>
      </w:pPr>
      <w:r>
        <w:rPr>
          <w:rFonts w:hint="eastAsia"/>
          <w:b/>
        </w:rPr>
        <w:t>全方位建设“无废城市细胞”。</w:t>
      </w:r>
      <w:r>
        <w:rPr>
          <w:rFonts w:hint="eastAsia"/>
        </w:rPr>
        <w:t>全方位、多层次、多角度宣传“无废”理念，持续营造“无废城市”建设良好氛围。相关行业主管部门制定主管领域的“无废城市细胞”建设方案，建立完善“无废城市细胞”创建的标准、指南和评价体系，有序推进无废公园、无废校园、无废小区、无废菜场、无废乡村、无废工地、无废景区等“无废城市细胞”建设，让“无废”理念深入人心，力争到2025年建成200个“无废城市细胞”。（市“无废城市”建设工作领导小组成员单位按职责分工负责）</w:t>
      </w:r>
    </w:p>
    <w:p>
      <w:pPr>
        <w:pStyle w:val="4"/>
        <w:spacing w:before="156" w:after="156"/>
        <w:ind w:firstLine="643"/>
      </w:pPr>
      <w:bookmarkStart w:id="33" w:name="_Toc149212724"/>
      <w:bookmarkStart w:id="34" w:name="_Toc25341"/>
      <w:bookmarkStart w:id="35" w:name="_Toc1085"/>
      <w:bookmarkStart w:id="36" w:name="_Toc144823206"/>
      <w:r>
        <w:t>4.</w:t>
      </w:r>
      <w:r>
        <w:rPr>
          <w:rFonts w:hint="eastAsia"/>
        </w:rPr>
        <w:t>打通信息壁垒，提升无废管理效能</w:t>
      </w:r>
      <w:bookmarkEnd w:id="33"/>
      <w:bookmarkEnd w:id="34"/>
      <w:bookmarkEnd w:id="35"/>
      <w:bookmarkEnd w:id="36"/>
    </w:p>
    <w:p>
      <w:pPr>
        <w:ind w:firstLine="602"/>
      </w:pPr>
      <w:r>
        <w:rPr>
          <w:rFonts w:cs="Times New Roman"/>
          <w:b/>
          <w:bCs/>
          <w:szCs w:val="30"/>
        </w:rPr>
        <w:t>推动完善固体废物管理信息</w:t>
      </w:r>
      <w:r>
        <w:rPr>
          <w:rFonts w:hint="eastAsia" w:cs="Times New Roman"/>
          <w:b/>
          <w:bCs/>
          <w:szCs w:val="30"/>
        </w:rPr>
        <w:t>“一张网”。</w:t>
      </w:r>
      <w:r>
        <w:rPr>
          <w:rFonts w:hint="eastAsia"/>
        </w:rPr>
        <w:t>集成互联网、物联网、人工智能、空间定位等技术，实现对固体废物全过程信息的准确采集、高速传输、无缝链接和可靠存储，为固体废物智能化分析和信息化监管提供数据基础。</w:t>
      </w:r>
      <w:r>
        <w:rPr>
          <w:rFonts w:cs="Times New Roman"/>
          <w:szCs w:val="30"/>
        </w:rPr>
        <w:t>集成和嵌入全市工业固体废物、危险废物、生活垃圾、建筑垃圾、农业固体废物、再生资源等全品类固体废物信息数据，</w:t>
      </w:r>
      <w:r>
        <w:rPr>
          <w:rFonts w:hint="eastAsia"/>
        </w:rPr>
        <w:t>逐步实现各领域的固体废物数据纳入城市运行管理服务平台统一管理</w:t>
      </w:r>
      <w:r>
        <w:rPr>
          <w:rFonts w:cs="Times New Roman"/>
          <w:szCs w:val="30"/>
        </w:rPr>
        <w:t>；开展固体废物</w:t>
      </w:r>
      <w:r>
        <w:rPr>
          <w:rFonts w:hint="eastAsia" w:cs="Times New Roman"/>
          <w:szCs w:val="30"/>
        </w:rPr>
        <w:t>“三</w:t>
      </w:r>
      <w:r>
        <w:rPr>
          <w:rFonts w:cs="Times New Roman"/>
          <w:szCs w:val="30"/>
        </w:rPr>
        <w:t>化</w:t>
      </w:r>
      <w:r>
        <w:rPr>
          <w:rFonts w:hint="eastAsia" w:cs="Times New Roman"/>
          <w:szCs w:val="30"/>
        </w:rPr>
        <w:t>”</w:t>
      </w:r>
      <w:r>
        <w:rPr>
          <w:rFonts w:cs="Times New Roman"/>
          <w:szCs w:val="30"/>
        </w:rPr>
        <w:t>水平、物质流向、产处平衡、建设成效、无废指数等辅助分析，支撑</w:t>
      </w:r>
      <w:r>
        <w:rPr>
          <w:rFonts w:hint="eastAsia"/>
        </w:rPr>
        <w:t>“无废城市”</w:t>
      </w:r>
      <w:r>
        <w:rPr>
          <w:rFonts w:cs="Times New Roman"/>
          <w:szCs w:val="30"/>
        </w:rPr>
        <w:t>建设和日常管理决策。</w:t>
      </w:r>
      <w:r>
        <w:rPr>
          <w:rFonts w:hint="eastAsia"/>
        </w:rPr>
        <w:t>（市“无废城市”建设工作领导小组成员单位按职责分工负责）</w:t>
      </w:r>
    </w:p>
    <w:p>
      <w:pPr>
        <w:pStyle w:val="3"/>
        <w:spacing w:before="156" w:after="156"/>
        <w:ind w:firstLine="321"/>
      </w:pPr>
      <w:bookmarkStart w:id="37" w:name="_Toc144823207"/>
      <w:bookmarkStart w:id="38" w:name="_Toc149212725"/>
      <w:r>
        <w:rPr>
          <w:rFonts w:hint="eastAsia"/>
        </w:rPr>
        <w:t>（二）</w:t>
      </w:r>
      <w:r>
        <w:t>实施工业绿色生产，推</w:t>
      </w:r>
      <w:r>
        <w:rPr>
          <w:rFonts w:hint="eastAsia"/>
        </w:rPr>
        <w:t>进</w:t>
      </w:r>
      <w:r>
        <w:t>固废贮存处置趋零增长</w:t>
      </w:r>
      <w:bookmarkEnd w:id="37"/>
      <w:bookmarkEnd w:id="38"/>
    </w:p>
    <w:p>
      <w:pPr>
        <w:pStyle w:val="4"/>
        <w:spacing w:before="156" w:after="156"/>
        <w:ind w:firstLine="643"/>
      </w:pPr>
      <w:bookmarkStart w:id="39" w:name="_Toc144823208"/>
      <w:bookmarkStart w:id="40" w:name="_Toc149212726"/>
      <w:r>
        <w:t>1.以</w:t>
      </w:r>
      <w:r>
        <w:rPr>
          <w:rFonts w:hint="eastAsia"/>
        </w:rPr>
        <w:t>减污降碳</w:t>
      </w:r>
      <w:r>
        <w:t>为目标，促进工业固体废物源头减量</w:t>
      </w:r>
      <w:bookmarkEnd w:id="39"/>
      <w:bookmarkEnd w:id="40"/>
    </w:p>
    <w:p>
      <w:pPr>
        <w:ind w:firstLine="602"/>
      </w:pPr>
      <w:r>
        <w:rPr>
          <w:b/>
        </w:rPr>
        <w:t>落实碳达峰碳中和要求。</w:t>
      </w:r>
      <w:r>
        <w:t>积极开展碳达峰行动，支持泰宁、建宁等有条件的地区率先实现碳排放达峰，在泰宁探索碳中和实现路径。鼓励能源、工业、交通和建筑等重点领域，电力、钢铁、有色金属、化工、建材等重点行业</w:t>
      </w:r>
      <w:r>
        <w:rPr>
          <w:rFonts w:hint="eastAsia"/>
        </w:rPr>
        <w:t>开展</w:t>
      </w:r>
      <w:r>
        <w:t>温室气体和污染物协同控制，制定</w:t>
      </w:r>
      <w:r>
        <w:rPr>
          <w:rFonts w:hint="eastAsia"/>
        </w:rPr>
        <w:t>碳</w:t>
      </w:r>
      <w:r>
        <w:t>达峰目标和达峰行动方案。加强重点企业碳排放信息披露，开展二氧化碳排放总量管理。重点推动钢铁行业碳达峰，加快推进废钢回收、拆解、加工、分类、配送一体化发展，进一步完善废钢加工配送体系建设。</w:t>
      </w:r>
      <w:r>
        <w:rPr>
          <w:rFonts w:hint="eastAsia"/>
        </w:rPr>
        <w:t>推动钢铁、化工、水泥等行业制定碳达峰行动方案，鼓励三钢等龙头企业开展碳排放减排示范工程，支持企业探索深度减污降碳路径，打造一批“双近零”排放标杆企业</w:t>
      </w:r>
      <w:r>
        <w:t>。（市发展和改革委员会、市工业和信息化局</w:t>
      </w:r>
      <w:r>
        <w:rPr>
          <w:rFonts w:hint="eastAsia"/>
        </w:rPr>
        <w:t>、市生态环境局按职责</w:t>
      </w:r>
      <w:r>
        <w:t>分工负责）</w:t>
      </w:r>
    </w:p>
    <w:p>
      <w:pPr>
        <w:ind w:firstLine="602"/>
      </w:pPr>
      <w:r>
        <w:rPr>
          <w:rFonts w:hint="eastAsia"/>
          <w:b/>
        </w:rPr>
        <w:t>引导产业升级转型，促进工业固废源头减量</w:t>
      </w:r>
      <w:r>
        <w:rPr>
          <w:b/>
        </w:rPr>
        <w:t>。</w:t>
      </w:r>
      <w:r>
        <w:rPr>
          <w:rFonts w:hint="eastAsia"/>
        </w:rPr>
        <w:t>结合国土空间规划和产业结构调整，将碳达峰、碳中和要求纳入“三线一单”分区管控体系。</w:t>
      </w:r>
      <w:r>
        <w:t>围绕</w:t>
      </w:r>
      <w:r>
        <w:rPr>
          <w:rFonts w:hint="eastAsia"/>
        </w:rPr>
        <w:t>三明“433”</w:t>
      </w:r>
      <w:r>
        <w:t>产业新体系，</w:t>
      </w:r>
      <w:r>
        <w:rPr>
          <w:rFonts w:hint="eastAsia"/>
        </w:rPr>
        <w:t>重点</w:t>
      </w:r>
      <w:r>
        <w:t>在钢铁与装备制造、氟新材料、纺织、建材等重点行业和领域，深化信息技术应用和创新，</w:t>
      </w:r>
      <w:r>
        <w:rPr>
          <w:rFonts w:hint="eastAsia"/>
        </w:rPr>
        <w:t>开展绿色化、智能化、高端化提档升级，促进经济社会发展全面绿色转型，从源头减少碳排放，促进减污降碳。研究建立以区域环境质量改善和碳达峰目标为导向的产业准入及退出清单制度。严格落实产业规划布局，遏制高耗能、高排放项目发展，加快落后产能依法依规退出，严格产能置换，控制新增过剩产业。</w:t>
      </w:r>
      <w:r>
        <w:t>强化钢铁、建材、化工、有色金属、纺织、造纸等行业耦合发展，推动产业循环链接，实施钢化</w:t>
      </w:r>
      <w:r>
        <w:rPr>
          <w:rFonts w:hint="eastAsia"/>
        </w:rPr>
        <w:t>联产、林浆纸一体化、林板一体化发展策略。发展循环经济，提高再生资源原料替代比例，重点加强废钢铁、废有色金属、废塑料等重点品种对原生资源替代。（市发展和改革委员会、市工业和信息化局、市生态环境局、市商务局等按职责分工负责）</w:t>
      </w:r>
    </w:p>
    <w:p>
      <w:pPr>
        <w:ind w:firstLine="602"/>
      </w:pPr>
      <w:r>
        <w:rPr>
          <w:rFonts w:hint="eastAsia"/>
          <w:b/>
        </w:rPr>
        <w:t>推动清洁生产改造，发展</w:t>
      </w:r>
      <w:r>
        <w:rPr>
          <w:b/>
        </w:rPr>
        <w:t>降碳技术。</w:t>
      </w:r>
      <w:r>
        <w:rPr>
          <w:rFonts w:hint="eastAsia"/>
          <w:bCs/>
        </w:rPr>
        <w:t>依法实施“双超双有高耗能”企业强制性清洁生产审核，开展重点行业清洁生产改造。</w:t>
      </w:r>
      <w:r>
        <w:t>加大对企业绿色技术创新支持力度，加强减污降碳协同增效技术研究和推广，鼓励生态环境科技成果转化应用，谋划一批生态环境科技重大项目。研发末端碳捕集、利用、封存技术，推动</w:t>
      </w:r>
      <w:r>
        <w:rPr>
          <w:rFonts w:hint="eastAsia"/>
        </w:rPr>
        <w:t>钢铁、水泥、煤电、化工等</w:t>
      </w:r>
      <w:r>
        <w:t>重点行业开展低碳减排及碳捕集、利用与封存示范工程，开展水泥、钢铁、火电等烟气超低排放与碳减排协同技术创新。（市发展和改革委员会、</w:t>
      </w:r>
      <w:r>
        <w:rPr>
          <w:rFonts w:hint="eastAsia"/>
        </w:rPr>
        <w:t>市生态环境局、</w:t>
      </w:r>
      <w:r>
        <w:t>市工业和信息化局</w:t>
      </w:r>
      <w:r>
        <w:rPr>
          <w:rFonts w:hint="eastAsia"/>
        </w:rPr>
        <w:t>、市科学技术局按职责</w:t>
      </w:r>
      <w:r>
        <w:t>分工负责）</w:t>
      </w:r>
    </w:p>
    <w:p>
      <w:pPr>
        <w:pStyle w:val="4"/>
        <w:spacing w:before="156" w:after="156"/>
        <w:ind w:firstLine="643"/>
      </w:pPr>
      <w:bookmarkStart w:id="41" w:name="_Toc149212727"/>
      <w:bookmarkStart w:id="42" w:name="_Toc144823209"/>
      <w:r>
        <w:t>2.以健全制度为核心，全面提升工业固体废物管理水平</w:t>
      </w:r>
      <w:bookmarkEnd w:id="41"/>
      <w:bookmarkEnd w:id="42"/>
    </w:p>
    <w:p>
      <w:pPr>
        <w:ind w:firstLine="602"/>
      </w:pPr>
      <w:r>
        <w:rPr>
          <w:b/>
        </w:rPr>
        <w:t>健全工业固体废物管理制度。</w:t>
      </w:r>
      <w:r>
        <w:t>健全工业固</w:t>
      </w:r>
      <w:r>
        <w:rPr>
          <w:rFonts w:hint="eastAsia"/>
        </w:rPr>
        <w:t>体</w:t>
      </w:r>
      <w:r>
        <w:t>废</w:t>
      </w:r>
      <w:r>
        <w:rPr>
          <w:rFonts w:hint="eastAsia"/>
        </w:rPr>
        <w:t>物</w:t>
      </w:r>
      <w:r>
        <w:t>申报信息系统，探索完善工业固体废物综合利用申报制度，建立主要类别工业固体废物管理台账。加强信息化管理，明确申报口径、申报标准和申报方法，提高申报及时性和准确性。（市生态环境局</w:t>
      </w:r>
      <w:r>
        <w:rPr>
          <w:rFonts w:hint="eastAsia"/>
        </w:rPr>
        <w:t>负责</w:t>
      </w:r>
      <w:r>
        <w:t>）</w:t>
      </w:r>
    </w:p>
    <w:p>
      <w:pPr>
        <w:ind w:firstLine="602"/>
      </w:pPr>
      <w:r>
        <w:rPr>
          <w:b/>
        </w:rPr>
        <w:t>构建工业固</w:t>
      </w:r>
      <w:r>
        <w:rPr>
          <w:rFonts w:hint="eastAsia"/>
          <w:b/>
        </w:rPr>
        <w:t>体</w:t>
      </w:r>
      <w:r>
        <w:rPr>
          <w:b/>
        </w:rPr>
        <w:t>废</w:t>
      </w:r>
      <w:r>
        <w:rPr>
          <w:rFonts w:hint="eastAsia"/>
          <w:b/>
        </w:rPr>
        <w:t>物</w:t>
      </w:r>
      <w:r>
        <w:rPr>
          <w:b/>
        </w:rPr>
        <w:t>资源利用体系。</w:t>
      </w:r>
      <w:r>
        <w:t>大力发展节能环保产业和循环经济，全面推进工业固体废物企业间、行业间、区域性、社会性废物循环利用，构建区域性工业固体废物资源化利用体系。鼓励多产业协同利用，推进大宗固废综合利用产业与上游煤电、钢铁、有色、化工等产业协同发展，与下游建筑、建材、市政、交通、环境治理等产品应用领域深度融合。（市发展和改革委员会、市工业和信息化局</w:t>
      </w:r>
      <w:r>
        <w:rPr>
          <w:rFonts w:hint="eastAsia"/>
        </w:rPr>
        <w:t>按职责</w:t>
      </w:r>
      <w:r>
        <w:t>分工负责）</w:t>
      </w:r>
    </w:p>
    <w:p>
      <w:pPr>
        <w:pStyle w:val="4"/>
        <w:spacing w:before="156" w:after="156"/>
        <w:ind w:firstLine="643"/>
      </w:pPr>
      <w:bookmarkStart w:id="43" w:name="_Toc144823210"/>
      <w:bookmarkStart w:id="44" w:name="_Toc149212728"/>
      <w:r>
        <w:t>3.以绿色发展为导向，强化绿色制造体系、循环园区建设</w:t>
      </w:r>
      <w:bookmarkEnd w:id="43"/>
      <w:bookmarkEnd w:id="44"/>
    </w:p>
    <w:p>
      <w:pPr>
        <w:ind w:firstLine="602"/>
      </w:pPr>
      <w:r>
        <w:rPr>
          <w:b/>
        </w:rPr>
        <w:t>做强绿色制造体系建设。</w:t>
      </w:r>
      <w:r>
        <w:t>组织实施绿色产业指导目录，支持绿色技术创新，建设绿色产业示范基地，</w:t>
      </w:r>
      <w:r>
        <w:rPr>
          <w:rFonts w:hint="eastAsia"/>
        </w:rPr>
        <w:t>加快产业园区绿色化改造，</w:t>
      </w:r>
      <w:r>
        <w:t>促进全产业链和产品全生命周期绿色发展。引导钢铁与装备制造、新材料、高端纺织、新型建材等行业企业加快绿色化改造升级，加快打造一批绿色工厂、绿色供应链、绿色设计产品。对照绿色制造体系创建标准，建立绿色制造体系培育后备项目库，滚动储备一批绿色制造体系创建项目。开展绿色供应链试点，推动上下游企业融入绿色供应链建设，探索建立绿色供应链制度体系。</w:t>
      </w:r>
      <w:r>
        <w:rPr>
          <w:rFonts w:hint="eastAsia"/>
        </w:rPr>
        <w:t>鼓励福建三钢闽光股份有限公司、福建金东矿业股份有限公司等</w:t>
      </w:r>
      <w:r>
        <w:t>重点企业</w:t>
      </w:r>
      <w:r>
        <w:rPr>
          <w:rFonts w:hint="eastAsia"/>
        </w:rPr>
        <w:t>探索“</w:t>
      </w:r>
      <w:r>
        <w:t>无废工厂</w:t>
      </w:r>
      <w:r>
        <w:rPr>
          <w:rFonts w:hint="eastAsia"/>
        </w:rPr>
        <w:t>”建设，到2</w:t>
      </w:r>
      <w:r>
        <w:t>025</w:t>
      </w:r>
      <w:r>
        <w:rPr>
          <w:rFonts w:hint="eastAsia"/>
        </w:rPr>
        <w:t>年，争取建成2座“无废工厂”</w:t>
      </w:r>
      <w:r>
        <w:t>。（</w:t>
      </w:r>
      <w:r>
        <w:rPr>
          <w:rFonts w:hint="eastAsia"/>
        </w:rPr>
        <w:t>市发展和改革委员会、</w:t>
      </w:r>
      <w:r>
        <w:t>市工业和信息化局</w:t>
      </w:r>
      <w:r>
        <w:rPr>
          <w:rFonts w:hint="eastAsia"/>
        </w:rPr>
        <w:t>、市生态环境局按职责分工负责</w:t>
      </w:r>
      <w:r>
        <w:t>）</w:t>
      </w:r>
    </w:p>
    <w:p>
      <w:pPr>
        <w:ind w:firstLine="602"/>
      </w:pPr>
      <w:r>
        <w:rPr>
          <w:b/>
        </w:rPr>
        <w:t>深入推进园区循环化改造。</w:t>
      </w:r>
      <w:r>
        <w:t>搭建资源共享、废物处理、服务高效的公共平台，形成循环经济闭环产业链。建设一批省级和国家级绿色产业示范基地，重点推动尤溪城南工业集中区、</w:t>
      </w:r>
      <w:r>
        <w:rPr>
          <w:rFonts w:hint="eastAsia"/>
        </w:rPr>
        <w:t>永安</w:t>
      </w:r>
      <w:r>
        <w:t>尼葛园和</w:t>
      </w:r>
      <w:r>
        <w:rPr>
          <w:rFonts w:hint="eastAsia"/>
        </w:rPr>
        <w:t>明溪县工业集中区</w:t>
      </w:r>
      <w:r>
        <w:t>加快实施园区循环化绿色改造、标准化建设。细化制定循环化绿色改造实施方案，</w:t>
      </w:r>
      <w:r>
        <w:rPr>
          <w:rFonts w:hint="eastAsia"/>
        </w:rPr>
        <w:t>到2</w:t>
      </w:r>
      <w:r>
        <w:t>025</w:t>
      </w:r>
      <w:r>
        <w:rPr>
          <w:rFonts w:hint="eastAsia"/>
        </w:rPr>
        <w:t>年，</w:t>
      </w:r>
      <w:r>
        <w:t>争取</w:t>
      </w:r>
      <w:r>
        <w:rPr>
          <w:rFonts w:hint="eastAsia"/>
        </w:rPr>
        <w:t>具备条件的省级以上园区全部实施循环化改造</w:t>
      </w:r>
      <w:r>
        <w:t>。（市发展和改革委员会、市工业和信息化局</w:t>
      </w:r>
      <w:r>
        <w:rPr>
          <w:rFonts w:hint="eastAsia"/>
        </w:rPr>
        <w:t>按职责</w:t>
      </w:r>
      <w:r>
        <w:t>分工负责）</w:t>
      </w:r>
    </w:p>
    <w:p>
      <w:pPr>
        <w:pStyle w:val="4"/>
        <w:spacing w:before="156" w:after="156"/>
        <w:ind w:firstLine="643"/>
      </w:pPr>
      <w:bookmarkStart w:id="45" w:name="_Toc144823211"/>
      <w:bookmarkStart w:id="46" w:name="_Toc149212729"/>
      <w:r>
        <w:t>4.以大宗工业固废为重点，</w:t>
      </w:r>
      <w:r>
        <w:rPr>
          <w:rFonts w:hint="eastAsia"/>
        </w:rPr>
        <w:t>强化</w:t>
      </w:r>
      <w:r>
        <w:t>工业固体废物利用</w:t>
      </w:r>
      <w:bookmarkEnd w:id="45"/>
      <w:bookmarkEnd w:id="46"/>
    </w:p>
    <w:p>
      <w:pPr>
        <w:ind w:firstLine="602"/>
      </w:pPr>
      <w:r>
        <w:rPr>
          <w:b/>
        </w:rPr>
        <w:t>强化</w:t>
      </w:r>
      <w:r>
        <w:rPr>
          <w:rFonts w:hint="eastAsia"/>
          <w:b/>
        </w:rPr>
        <w:t>工业固体废物</w:t>
      </w:r>
      <w:r>
        <w:rPr>
          <w:b/>
        </w:rPr>
        <w:t>资源</w:t>
      </w:r>
      <w:r>
        <w:rPr>
          <w:rFonts w:hint="eastAsia"/>
          <w:b/>
        </w:rPr>
        <w:t>化</w:t>
      </w:r>
      <w:r>
        <w:rPr>
          <w:b/>
        </w:rPr>
        <w:t>利用。</w:t>
      </w:r>
      <w:r>
        <w:t>大力推动大宗固体废物资源</w:t>
      </w:r>
      <w:r>
        <w:rPr>
          <w:rFonts w:hint="eastAsia"/>
        </w:rPr>
        <w:t>化</w:t>
      </w:r>
      <w:r>
        <w:t>综合利用，推动再生资源规模化、规范化、高值化利用，打通工业固体废物资源化利用通道，利用市场化运作，进一步提升工业固体废物综合利用率。</w:t>
      </w:r>
      <w:r>
        <w:rPr>
          <w:rFonts w:hint="eastAsia"/>
        </w:rPr>
        <w:t>加快三元区大宗固废综合利用示范基地建设，</w:t>
      </w:r>
      <w:r>
        <w:t>推动尾矿、粉煤灰、冶炼废渣、煤矸石等工业固废资源</w:t>
      </w:r>
      <w:r>
        <w:rPr>
          <w:rFonts w:hint="eastAsia"/>
        </w:rPr>
        <w:t>化</w:t>
      </w:r>
      <w:r>
        <w:t>利用或替代建材生产原料，有序减少大宗固废存量。推进退役动力电池、光伏组件、风电机组叶片等新型废弃物循环利用。</w:t>
      </w:r>
      <w:r>
        <w:rPr>
          <w:rFonts w:hint="eastAsia"/>
        </w:rPr>
        <w:t>（市发展和改革委员会、市工业和信息化局、市生态环境局、市自然资源局按职责分工负责）</w:t>
      </w:r>
    </w:p>
    <w:p>
      <w:pPr>
        <w:ind w:firstLine="602"/>
      </w:pPr>
      <w:r>
        <w:rPr>
          <w:rFonts w:hint="eastAsia"/>
          <w:b/>
        </w:rPr>
        <w:t>推动矿山固体废物综合利用与治理。</w:t>
      </w:r>
      <w:r>
        <w:rPr>
          <w:rFonts w:hint="eastAsia"/>
        </w:rPr>
        <w:t>因矿制宜，鼓励福建金东矿业股份有限公司等企业采用尾砂胶结井下充填采矿技术。推动铅锌尾矿等</w:t>
      </w:r>
      <w:r>
        <w:t>有价金属组分高效分离提取</w:t>
      </w:r>
      <w:r>
        <w:rPr>
          <w:rFonts w:hint="eastAsia"/>
        </w:rPr>
        <w:t>，探索综合利用尾矿制备水泥活性混合材料、公路路基材料等资源化综合利用产品技术，提升</w:t>
      </w:r>
      <w:r>
        <w:t>尾矿资源化</w:t>
      </w:r>
      <w:r>
        <w:rPr>
          <w:rFonts w:hint="eastAsia"/>
        </w:rPr>
        <w:t>利用率。推动利用矿业固体废物治理采空区、塌陷区，减少矿业固体废物产生和贮存处置量。</w:t>
      </w:r>
      <w:r>
        <w:t>开展</w:t>
      </w:r>
      <w:r>
        <w:rPr>
          <w:rFonts w:hint="eastAsia"/>
        </w:rPr>
        <w:t>大田、尤溪、将乐等关闭矿山</w:t>
      </w:r>
      <w:r>
        <w:t>历史遗留固体废物排查、分类整治，推动一般工业固体废物堆场整治，有效降低</w:t>
      </w:r>
      <w:r>
        <w:rPr>
          <w:rFonts w:hint="eastAsia"/>
        </w:rPr>
        <w:t>矿山固体废物</w:t>
      </w:r>
      <w:r>
        <w:t>贮存量。排查尾矿库环境风险隐患，</w:t>
      </w:r>
      <w:r>
        <w:rPr>
          <w:rFonts w:hint="eastAsia"/>
        </w:rPr>
        <w:t>开展存在环境风险尾矿库综合整治，加快</w:t>
      </w:r>
      <w:r>
        <w:t>推动尾矿库闭库</w:t>
      </w:r>
      <w:r>
        <w:rPr>
          <w:rFonts w:hint="eastAsia"/>
        </w:rPr>
        <w:t>。到2</w:t>
      </w:r>
      <w:r>
        <w:t>025</w:t>
      </w:r>
      <w:r>
        <w:rPr>
          <w:rFonts w:hint="eastAsia"/>
        </w:rPr>
        <w:t>年，完成闭库或综合整治的尾矿库数量占比高于</w:t>
      </w:r>
      <w:r>
        <w:t>56.2%</w:t>
      </w:r>
      <w:r>
        <w:rPr>
          <w:rFonts w:hint="eastAsia"/>
        </w:rPr>
        <w:t>。（市发展和改革委员会、市工业和信息化局、市生态环境局、市自然资源局、市应急管理局按职责分工负责）</w:t>
      </w:r>
    </w:p>
    <w:p>
      <w:pPr>
        <w:ind w:firstLine="602"/>
      </w:pPr>
      <w:r>
        <w:rPr>
          <w:b/>
        </w:rPr>
        <w:t>推动大宗固废利用的关键技术研发。</w:t>
      </w:r>
      <w:r>
        <w:t>通过水泥旋窑协同处置固废技术，推进水泥行业原料、燃料低碳化替代</w:t>
      </w:r>
      <w:r>
        <w:rPr>
          <w:rFonts w:hint="eastAsia"/>
        </w:rPr>
        <w:t>。</w:t>
      </w:r>
      <w:r>
        <w:t>以熟料生产环节减排为重点，</w:t>
      </w:r>
      <w:r>
        <w:rPr>
          <w:rFonts w:hint="eastAsia"/>
        </w:rPr>
        <w:t>深入实施水泥行业超低排放改造，</w:t>
      </w:r>
      <w:r>
        <w:t>全面推广高效节能减排水泥生产工艺技术</w:t>
      </w:r>
      <w:r>
        <w:rPr>
          <w:rFonts w:hint="eastAsia"/>
        </w:rPr>
        <w:t>。</w:t>
      </w:r>
      <w:r>
        <w:t>推动高固废掺量的低碳水泥生产技术，引导水泥企业利用氟石膏、矿渣、电石渣、钢渣等非碳酸盐工业固体废物生产水泥</w:t>
      </w:r>
      <w:r>
        <w:rPr>
          <w:rFonts w:hint="eastAsia"/>
        </w:rPr>
        <w:t>。</w:t>
      </w:r>
      <w:r>
        <w:t>鼓励研发推广新品种低碳水泥，实现水泥品种多元化、高端化。鼓励利用</w:t>
      </w:r>
      <w:r>
        <w:rPr>
          <w:rFonts w:hint="eastAsia"/>
        </w:rPr>
        <w:t>钢渣、尾矿等</w:t>
      </w:r>
      <w:r>
        <w:t>工业固体废物开发新型绿色建材产品，重点引进新型墙材生产、机制砂、水泥窑协同处置废弃物等项目，推进大田红狮水泥、永安万年水泥等固废处理项目建设。</w:t>
      </w:r>
      <w:r>
        <w:rPr>
          <w:rFonts w:hint="eastAsia"/>
        </w:rPr>
        <w:t>到2</w:t>
      </w:r>
      <w:r>
        <w:t>025</w:t>
      </w:r>
      <w:r>
        <w:rPr>
          <w:rFonts w:hint="eastAsia"/>
        </w:rPr>
        <w:t>年，完成固体废物回收利用处置关键技术工艺、设备研发及成果转化2项。</w:t>
      </w:r>
      <w:r>
        <w:t>（市发展和改革委员会、市工业和信息化局、</w:t>
      </w:r>
      <w:r>
        <w:rPr>
          <w:rFonts w:hint="eastAsia"/>
        </w:rPr>
        <w:t>市科学技术局、</w:t>
      </w:r>
      <w:r>
        <w:t>市生态环境局</w:t>
      </w:r>
      <w:r>
        <w:rPr>
          <w:rFonts w:hint="eastAsia"/>
        </w:rPr>
        <w:t>按</w:t>
      </w:r>
      <w:r>
        <w:t>职责分工负责）</w:t>
      </w:r>
    </w:p>
    <w:p>
      <w:pPr>
        <w:pStyle w:val="3"/>
        <w:spacing w:before="156" w:after="156"/>
        <w:ind w:firstLine="321"/>
      </w:pPr>
      <w:bookmarkStart w:id="47" w:name="_Toc144823212"/>
      <w:bookmarkStart w:id="48" w:name="_Toc149212730"/>
      <w:r>
        <w:rPr>
          <w:rFonts w:hint="eastAsia"/>
        </w:rPr>
        <w:t>（三）加快</w:t>
      </w:r>
      <w:r>
        <w:t>农业绿色发展，促进农业废弃物全量利用</w:t>
      </w:r>
      <w:bookmarkEnd w:id="47"/>
      <w:bookmarkEnd w:id="48"/>
    </w:p>
    <w:p>
      <w:pPr>
        <w:pStyle w:val="4"/>
        <w:spacing w:before="156" w:after="156"/>
        <w:ind w:firstLine="643"/>
        <w:rPr>
          <w:rFonts w:eastAsia="宋体"/>
          <w:sz w:val="30"/>
          <w:szCs w:val="30"/>
        </w:rPr>
      </w:pPr>
      <w:bookmarkStart w:id="49" w:name="_Toc149212731"/>
      <w:bookmarkStart w:id="50" w:name="_Toc144823213"/>
      <w:r>
        <w:t>1.坚持绿色引领，促进农业固废源头减量</w:t>
      </w:r>
      <w:bookmarkEnd w:id="49"/>
      <w:bookmarkEnd w:id="50"/>
    </w:p>
    <w:p>
      <w:pPr>
        <w:ind w:firstLine="602"/>
        <w:rPr>
          <w:b/>
        </w:rPr>
      </w:pPr>
      <w:r>
        <w:rPr>
          <w:rFonts w:hint="eastAsia" w:cs="Times New Roman"/>
          <w:b/>
          <w:kern w:val="44"/>
        </w:rPr>
        <w:t>加强畜禽养殖源头防控。</w:t>
      </w:r>
      <w:r>
        <w:rPr>
          <w:rFonts w:hint="eastAsia" w:cs="Times New Roman"/>
        </w:rPr>
        <w:t>完善节水节料工艺在养殖过程中的应用，深入推广干清粪、雨污分流、固液分离、微生物发酵等技术模式应用，推进污染物源头减量。</w:t>
      </w:r>
      <w:r>
        <w:rPr>
          <w:rFonts w:hint="eastAsia"/>
        </w:rPr>
        <w:t>加快畜牧业发展方式转变，依托畜禽养殖标准化示范引领，大力发展标准化规模养殖。到</w:t>
      </w:r>
      <w:r>
        <w:t>2025</w:t>
      </w:r>
      <w:r>
        <w:rPr>
          <w:rFonts w:hint="eastAsia"/>
        </w:rPr>
        <w:t>年，新建改扩建大型生猪产业转型升级工程项目6个，特色畜禽产业提升工程项目</w:t>
      </w:r>
      <w:r>
        <w:t>5</w:t>
      </w:r>
      <w:r>
        <w:rPr>
          <w:rFonts w:hint="eastAsia"/>
        </w:rPr>
        <w:t>个；创建省级以上标准化示范场（基地）</w:t>
      </w:r>
      <w:r>
        <w:t>40</w:t>
      </w:r>
      <w:r>
        <w:rPr>
          <w:rFonts w:hint="eastAsia"/>
        </w:rPr>
        <w:t>个。（市农业农村局负责）</w:t>
      </w:r>
    </w:p>
    <w:p>
      <w:pPr>
        <w:ind w:firstLine="602"/>
      </w:pPr>
      <w:r>
        <w:rPr>
          <w:rFonts w:hint="eastAsia"/>
          <w:b/>
        </w:rPr>
        <w:t>巩固化肥农药减量增效。</w:t>
      </w:r>
      <w:r>
        <w:rPr>
          <w:rFonts w:hint="eastAsia"/>
        </w:rPr>
        <w:t>以化肥农药使用总量减量总原则，示范推动粪肥、秸秆粉碎、绿肥翻压等有机肥源还田措施，提高有机肥养分施用比例，减少化肥用量。改进施肥方式，分阶段分步骤推进化肥投入定额制试点建设。创新服务新模式，引导地方加大投入，培育扶持一批专业化服务组织，推进肥料统配统施社会化服务。持续提升绿色防控能力，降低农药使用量，建立健全病虫害监测网点，推广应用智能监测工具，提升监测预警水平，提升专业化防治水平。到2025年，化肥、农药使用量相比2020年减少10%。（市农业农村局负责）</w:t>
      </w:r>
    </w:p>
    <w:p>
      <w:pPr>
        <w:pStyle w:val="4"/>
        <w:spacing w:before="156" w:after="156"/>
        <w:ind w:firstLine="643"/>
      </w:pPr>
      <w:bookmarkStart w:id="51" w:name="_Toc149212732"/>
      <w:bookmarkStart w:id="52" w:name="_Toc144823214"/>
      <w:r>
        <w:t>2.坚持</w:t>
      </w:r>
      <w:r>
        <w:rPr>
          <w:rFonts w:hint="eastAsia"/>
        </w:rPr>
        <w:t>分类</w:t>
      </w:r>
      <w:r>
        <w:t>施策，建立农业固废回收体系</w:t>
      </w:r>
      <w:bookmarkEnd w:id="51"/>
      <w:bookmarkEnd w:id="52"/>
    </w:p>
    <w:p>
      <w:pPr>
        <w:ind w:firstLine="602"/>
      </w:pPr>
      <w:r>
        <w:rPr>
          <w:rFonts w:hint="eastAsia"/>
          <w:b/>
        </w:rPr>
        <w:t>加强废旧农膜回收利用。</w:t>
      </w:r>
      <w:r>
        <w:rPr>
          <w:rFonts w:hint="eastAsia"/>
        </w:rPr>
        <w:t>落实严格的农膜管理制度，贯彻执行国家强制性地膜《聚乙烯吹塑农用地面覆盖薄膜》(GB13735-2017)标准，禁止生产和使用厚度低于</w:t>
      </w:r>
      <w:r>
        <w:t>0.01</w:t>
      </w:r>
      <w:r>
        <w:rPr>
          <w:rFonts w:hint="eastAsia"/>
        </w:rPr>
        <w:t>毫米的聚乙烯农用地膜。鼓励一膜多用、行间覆盖等措施，推动农用薄膜用量零增长。推广使用加厚地膜、可降解地膜。依托农业科技示范基地开展可降解地膜试验示范项目，积极推广应用环境友好型全生物降解地膜。推行划片回收，推动用膜大县建立农膜回收试点。加大废旧农膜回收企业和回收网点的政策扶持力度。到</w:t>
      </w:r>
      <w:r>
        <w:t>2025</w:t>
      </w:r>
      <w:r>
        <w:rPr>
          <w:rFonts w:hint="eastAsia"/>
        </w:rPr>
        <w:t>年，全市农膜回收率达到</w:t>
      </w:r>
      <w:r>
        <w:t>85%</w:t>
      </w:r>
      <w:r>
        <w:rPr>
          <w:rFonts w:hint="eastAsia"/>
        </w:rPr>
        <w:t>以上。（市农业农村局、市供销合作社联合社按职责分工负责）</w:t>
      </w:r>
    </w:p>
    <w:p>
      <w:pPr>
        <w:ind w:firstLine="602"/>
      </w:pPr>
      <w:r>
        <w:rPr>
          <w:rFonts w:hint="eastAsia"/>
          <w:b/>
        </w:rPr>
        <w:t>建立农药包装废弃物回收体系。</w:t>
      </w:r>
      <w:r>
        <w:rPr>
          <w:rFonts w:hint="eastAsia"/>
        </w:rPr>
        <w:t>按照“谁生产、经营，谁回收”的原则，建立农药使用者、经营者和总回收站组成的三级农药包装废弃物回收体系，完善农药包装废弃物生产者、经营者、购买者责任延伸制度。在使用场所设置农药包装废弃物回收点，农药经营者在其经营场所设置二级回收站。通过政府推动，充分发挥市场主体和行业协会等社会组织的作用，逐步建立健全农药包装废弃物回收再利用激励机制。到</w:t>
      </w:r>
      <w:r>
        <w:t>2025</w:t>
      </w:r>
      <w:r>
        <w:rPr>
          <w:rFonts w:hint="eastAsia"/>
        </w:rPr>
        <w:t>年，全市农药包装废弃物回收率达到</w:t>
      </w:r>
      <w:r>
        <w:t>80%</w:t>
      </w:r>
      <w:r>
        <w:rPr>
          <w:rFonts w:hint="eastAsia"/>
        </w:rPr>
        <w:t>以上。（市农业农村局牵头，市财政局、市市场监管局、市生态环境局按职责分工负责）</w:t>
      </w:r>
    </w:p>
    <w:p>
      <w:pPr>
        <w:ind w:firstLine="602"/>
      </w:pPr>
      <w:r>
        <w:rPr>
          <w:rFonts w:hint="eastAsia"/>
          <w:b/>
        </w:rPr>
        <w:t>健全病死畜禽无害化处理长效机制。</w:t>
      </w:r>
      <w:r>
        <w:rPr>
          <w:rFonts w:hint="eastAsia"/>
        </w:rPr>
        <w:t>统筹推动农业废弃物资源化利用和无害化处理，完善病死畜禽无害化处理设施，合理制定补助标准，完善保险联动机制。实施病死畜禽无害化处理行动，支持有条件的养殖场加强无害化配套设施建设，制定及时、就近无害化处理预案。鼓励采用化制、焚烧等可实现资源利用的无害化处理方式处理病死畜禽，进一步完善病死畜禽无害化处理运行机制，建立科学完备、运转高效的病死畜禽无害化处理体系，保障食品安全和保护生态环境，促进畜禽养殖业可持续发展。到</w:t>
      </w:r>
      <w:r>
        <w:t>2025</w:t>
      </w:r>
      <w:r>
        <w:rPr>
          <w:rFonts w:hint="eastAsia"/>
        </w:rPr>
        <w:t>年，全市病死畜禽无害化处理体系基本完善，全市病死畜禽集中无害化处理率维持100%。（市农业农村局负责）</w:t>
      </w:r>
    </w:p>
    <w:p>
      <w:pPr>
        <w:pStyle w:val="4"/>
        <w:spacing w:before="156" w:after="156"/>
        <w:ind w:firstLine="643"/>
        <w:rPr>
          <w:color w:val="000000"/>
          <w:highlight w:val="yellow"/>
        </w:rPr>
      </w:pPr>
      <w:bookmarkStart w:id="53" w:name="_Toc149212733"/>
      <w:bookmarkStart w:id="54" w:name="_Toc144823215"/>
      <w:r>
        <w:t>3.坚持</w:t>
      </w:r>
      <w:r>
        <w:rPr>
          <w:rFonts w:hint="eastAsia"/>
        </w:rPr>
        <w:t>示范带动</w:t>
      </w:r>
      <w:r>
        <w:t>，推动农业固废高效利用</w:t>
      </w:r>
      <w:bookmarkEnd w:id="53"/>
      <w:bookmarkEnd w:id="54"/>
    </w:p>
    <w:p>
      <w:pPr>
        <w:ind w:firstLine="602"/>
      </w:pPr>
      <w:r>
        <w:rPr>
          <w:rFonts w:hint="eastAsia"/>
          <w:b/>
        </w:rPr>
        <w:t>提升畜禽粪污资源化利用能力。</w:t>
      </w:r>
      <w:r>
        <w:rPr>
          <w:rFonts w:hint="eastAsia"/>
          <w:bCs/>
        </w:rPr>
        <w:t>优化畜禽养殖空间布局，</w:t>
      </w:r>
      <w:r>
        <w:rPr>
          <w:rFonts w:hint="eastAsia"/>
        </w:rPr>
        <w:t>统筹兼顾粪污资源化利用和污染防治要求，科学确定液体粪污治理路径，示范带动畜禽粪污资源化利用。推动液体粪污贮存发酵、固体粪污堆肥、资源化利用设施“三提升”，提升畜禽粪肥还田效率，降低还田成本，调动中小规模养殖场及散户积极性。培育壮大多种类型的畜禽粪污处理社会化服务组织，实行专业化生产、市场化运营，发挥对接种养主体的桥梁纽带作用。到</w:t>
      </w:r>
      <w:r>
        <w:t>2025</w:t>
      </w:r>
      <w:r>
        <w:rPr>
          <w:rFonts w:hint="eastAsia"/>
        </w:rPr>
        <w:t>年，完成</w:t>
      </w:r>
      <w:r>
        <w:t>2</w:t>
      </w:r>
      <w:r>
        <w:rPr>
          <w:rFonts w:hint="eastAsia"/>
        </w:rPr>
        <w:t>个整县推进项目，</w:t>
      </w:r>
      <w:r>
        <w:t>2</w:t>
      </w:r>
      <w:r>
        <w:rPr>
          <w:rFonts w:hint="eastAsia"/>
        </w:rPr>
        <w:t>个提升工程项目，全市畜禽粪污综合利用率达到</w:t>
      </w:r>
      <w:r>
        <w:t>97%</w:t>
      </w:r>
      <w:r>
        <w:rPr>
          <w:rFonts w:hint="eastAsia"/>
        </w:rPr>
        <w:t>，规模养殖场粪污处理设施装备配套率达到</w:t>
      </w:r>
      <w:r>
        <w:t>100%</w:t>
      </w:r>
      <w:r>
        <w:rPr>
          <w:rFonts w:hint="eastAsia"/>
        </w:rPr>
        <w:t>。（市农业农村局负责）</w:t>
      </w:r>
    </w:p>
    <w:p>
      <w:pPr>
        <w:ind w:firstLine="602"/>
      </w:pPr>
      <w:r>
        <w:rPr>
          <w:rFonts w:hint="eastAsia"/>
          <w:b/>
        </w:rPr>
        <w:t>推广秸秆“五化”资源化高值利用。</w:t>
      </w:r>
      <w:r>
        <w:rPr>
          <w:rFonts w:hint="eastAsia"/>
        </w:rPr>
        <w:t>加强秸秆收贮利用，拓宽秸秆综合利用渠道，推进秸秆机械化还田、秸秆制砖、秸秆发电等，消化利用各类秸秆，建设“秸秆全产业链高值化利用试点”。因地制宜推广“五</w:t>
      </w:r>
      <w:r>
        <w:t>化</w:t>
      </w:r>
      <w:r>
        <w:rPr>
          <w:rFonts w:hint="eastAsia"/>
        </w:rPr>
        <w:t>”技术，促进秸秆肥料化，改造提升秸秆机械化还田装备，推广秸秆腐熟剂使用，推进秸秆粉碎还田。促进秸秆饲料化，鼓励养殖场和饲料企业利用秸秆发展优质饲料，推行秸秆通过青（黄）贮、压块、膨化等方式加工成牲畜饲料，提高秸秆饲料转化效率。促进秸秆基料化，建设秸秆基料化应用基地，重点栽培羊肚菌、大球盖菇、竹荪、毛木耳、黑木耳、榆黄蘑等食用菌品种，积极发展利用秸秆用于育苗、花木、草坪等生产基质，拓展秸秆基料化利用途径。持续推进秸秆原料化、燃料化利用，强化秸秆收储运体系建设。（市农业农村局负责）</w:t>
      </w:r>
    </w:p>
    <w:p>
      <w:pPr>
        <w:pStyle w:val="4"/>
        <w:spacing w:before="156" w:after="156"/>
        <w:ind w:firstLine="643"/>
      </w:pPr>
      <w:bookmarkStart w:id="55" w:name="_Toc144823216"/>
      <w:bookmarkStart w:id="56" w:name="_Toc149212734"/>
      <w:r>
        <w:t>4.坚持低碳发展，培育农业经济循环模式</w:t>
      </w:r>
      <w:bookmarkEnd w:id="55"/>
      <w:bookmarkEnd w:id="56"/>
    </w:p>
    <w:p>
      <w:pPr>
        <w:ind w:firstLine="602"/>
      </w:pPr>
      <w:r>
        <w:rPr>
          <w:b/>
        </w:rPr>
        <w:t>推进农业绿色低碳发展。</w:t>
      </w:r>
      <w:r>
        <w:t>坚持集聚建园、融合强园、绿色兴园、创新活园，高质量推进现代农业产业园建设。通过科技集成、主体集合、产业集群，统筹布局生产、加工、物流、研发、示范、服务等功能，促进产业格局由分散向集中、发展方式由粗放向集约、产业链条由单一向复合转变，发挥要素集聚和融合平台作用。鼓励引导新型经营主体入园创业创新，发展多种形式的适度规模经营，将现代农业产业园建设成为新型经营主体创业创新孵化区。突出串珠成线、连块成带、集群成链，推动实现从</w:t>
      </w:r>
      <w:r>
        <w:rPr>
          <w:rFonts w:hint="eastAsia"/>
        </w:rPr>
        <w:t>“</w:t>
      </w:r>
      <w:r>
        <w:t>特产</w:t>
      </w:r>
      <w:r>
        <w:rPr>
          <w:rFonts w:hint="eastAsia"/>
        </w:rPr>
        <w:t>”</w:t>
      </w:r>
      <w:r>
        <w:t>向</w:t>
      </w:r>
      <w:r>
        <w:rPr>
          <w:rFonts w:hint="eastAsia"/>
        </w:rPr>
        <w:t>“</w:t>
      </w:r>
      <w:r>
        <w:t>产业</w:t>
      </w:r>
      <w:r>
        <w:rPr>
          <w:rFonts w:hint="eastAsia"/>
        </w:rPr>
        <w:t>”</w:t>
      </w:r>
      <w:r>
        <w:t>转变，空间布局由</w:t>
      </w:r>
      <w:r>
        <w:rPr>
          <w:rFonts w:hint="eastAsia"/>
        </w:rPr>
        <w:t>“</w:t>
      </w:r>
      <w:r>
        <w:t>平面分布</w:t>
      </w:r>
      <w:r>
        <w:rPr>
          <w:rFonts w:hint="eastAsia"/>
        </w:rPr>
        <w:t>”</w:t>
      </w:r>
      <w:r>
        <w:t>向</w:t>
      </w:r>
      <w:r>
        <w:rPr>
          <w:rFonts w:hint="eastAsia"/>
        </w:rPr>
        <w:t>“</w:t>
      </w:r>
      <w:r>
        <w:t>集群发展</w:t>
      </w:r>
      <w:r>
        <w:rPr>
          <w:rFonts w:hint="eastAsia"/>
        </w:rPr>
        <w:t>”</w:t>
      </w:r>
      <w:r>
        <w:t>转变，主体关系由</w:t>
      </w:r>
      <w:r>
        <w:rPr>
          <w:rFonts w:hint="eastAsia"/>
        </w:rPr>
        <w:t>“</w:t>
      </w:r>
      <w:r>
        <w:t>同质竞争</w:t>
      </w:r>
      <w:r>
        <w:rPr>
          <w:rFonts w:hint="eastAsia"/>
        </w:rPr>
        <w:t>”</w:t>
      </w:r>
      <w:r>
        <w:t>向</w:t>
      </w:r>
      <w:r>
        <w:rPr>
          <w:rFonts w:hint="eastAsia"/>
        </w:rPr>
        <w:t>“</w:t>
      </w:r>
      <w:r>
        <w:t>合作共赢</w:t>
      </w:r>
      <w:r>
        <w:rPr>
          <w:rFonts w:hint="eastAsia"/>
        </w:rPr>
        <w:t>”</w:t>
      </w:r>
      <w:r>
        <w:t>转变，培育品种品质优良、规模体量较大、融合程度较深的区域性优势特色农业产业集群。到2025年，全市建成3个以上重点现代农业产业园，建设5个以上结构合理、链条完整的重点优势特色产业集群。</w:t>
      </w:r>
      <w:r>
        <w:rPr>
          <w:rFonts w:hint="eastAsia"/>
        </w:rPr>
        <w:t>（</w:t>
      </w:r>
      <w:r>
        <w:t>市农业农村局</w:t>
      </w:r>
      <w:r>
        <w:rPr>
          <w:rFonts w:hint="eastAsia"/>
        </w:rPr>
        <w:t>负责）</w:t>
      </w:r>
    </w:p>
    <w:p>
      <w:pPr>
        <w:ind w:firstLine="602"/>
      </w:pPr>
      <w:r>
        <w:rPr>
          <w:b/>
        </w:rPr>
        <w:t>推进农业产业集聚提升。</w:t>
      </w:r>
      <w:r>
        <w:t>坚持全产业链一体化发展模式，改造提升现有龙头企业、引进大型龙头企业，加快畜牧业与现代产业要素重组配置；坚持农林牧结合、产加销一体、一二三产业融合，推进良种繁育、规模养殖、粮改饲、屠宰加工、冷链流通全产业链协同升级，培育新业态、新模式，延长产业链，提升价值链。产业化水平大幅提升，市级以上农业产业化龙头企业、特色农业示范社和规模化家庭农场示范场做</w:t>
      </w:r>
      <w:r>
        <w:rPr>
          <w:rFonts w:hint="eastAsia"/>
        </w:rPr>
        <w:t>大</w:t>
      </w:r>
      <w:r>
        <w:t>做</w:t>
      </w:r>
      <w:r>
        <w:rPr>
          <w:rFonts w:hint="eastAsia"/>
        </w:rPr>
        <w:t>强</w:t>
      </w:r>
      <w:r>
        <w:t>。到2025年，全市市级以上龙头企业达到60家以上，</w:t>
      </w:r>
      <w:r>
        <w:rPr>
          <w:rFonts w:hint="eastAsia"/>
        </w:rPr>
        <w:t>全市规模畜禽养殖场达到470家</w:t>
      </w:r>
      <w:r>
        <w:t>，建立健全畜产品质量安全追溯体系和食品质量安全检测体系。</w:t>
      </w:r>
      <w:r>
        <w:rPr>
          <w:rFonts w:hint="eastAsia"/>
        </w:rPr>
        <w:t>（</w:t>
      </w:r>
      <w:r>
        <w:t>市农业农村局牵头，市发展和改革委员会配合</w:t>
      </w:r>
      <w:r>
        <w:rPr>
          <w:rFonts w:hint="eastAsia"/>
        </w:rPr>
        <w:t>）</w:t>
      </w:r>
    </w:p>
    <w:p>
      <w:pPr>
        <w:ind w:firstLine="602"/>
      </w:pPr>
      <w:r>
        <w:rPr>
          <w:b/>
        </w:rPr>
        <w:t>深挖农业产品特色品牌。</w:t>
      </w:r>
      <w:r>
        <w:rPr>
          <w:rFonts w:hint="eastAsia"/>
        </w:rPr>
        <w:t>强化品牌建设，提高畜产品安全水平。积极发展优质、高产、高效、环保、安全型畜产品，大力发展畜禽名牌产品、绿色食品和有机产品。以河龙贡米、乐子鸡蛋、大金湖有机鱼等全国名特优新农产品认证为突破口，以畜禽养殖业的投入品监管为重点，严格操作规程和质量控制措施，大力推广绿色产品标准化健康养殖技术和精深加工技术。积极组织龙头企业注册畜产品商标，认证有机产品、绿色食品、全国名特优新畜产品和地理标志畜产品，创建名、优、特畜产品品牌。（市农业农村局牵头，市发展和改革委员会配合）</w:t>
      </w:r>
    </w:p>
    <w:p>
      <w:pPr>
        <w:pStyle w:val="3"/>
        <w:spacing w:before="156" w:after="156"/>
        <w:ind w:firstLine="321"/>
      </w:pPr>
      <w:bookmarkStart w:id="57" w:name="_Toc149212735"/>
      <w:bookmarkStart w:id="58" w:name="_Toc144823217"/>
      <w:r>
        <w:rPr>
          <w:rFonts w:hint="eastAsia"/>
        </w:rPr>
        <w:t>（四）</w:t>
      </w:r>
      <w:r>
        <w:t>践行绿色低碳生活，推动生活垃圾源头减量</w:t>
      </w:r>
      <w:bookmarkEnd w:id="57"/>
      <w:bookmarkEnd w:id="58"/>
    </w:p>
    <w:p>
      <w:pPr>
        <w:pStyle w:val="4"/>
        <w:spacing w:before="156" w:after="156"/>
        <w:ind w:firstLine="643"/>
        <w:rPr>
          <w:highlight w:val="yellow"/>
        </w:rPr>
      </w:pPr>
      <w:bookmarkStart w:id="59" w:name="_Toc144823218"/>
      <w:bookmarkStart w:id="60" w:name="_Toc149212736"/>
      <w:r>
        <w:t>1.倡导</w:t>
      </w:r>
      <w:r>
        <w:rPr>
          <w:rFonts w:hint="eastAsia"/>
        </w:rPr>
        <w:t>“</w:t>
      </w:r>
      <w:r>
        <w:t>无废理念</w:t>
      </w:r>
      <w:r>
        <w:rPr>
          <w:rFonts w:hint="eastAsia"/>
        </w:rPr>
        <w:t>”</w:t>
      </w:r>
      <w:r>
        <w:t>，推动形成绿色低碳生活方式</w:t>
      </w:r>
      <w:bookmarkEnd w:id="59"/>
      <w:bookmarkEnd w:id="60"/>
    </w:p>
    <w:p>
      <w:pPr>
        <w:ind w:firstLine="602"/>
        <w:rPr>
          <w:b/>
          <w:bCs/>
        </w:rPr>
      </w:pPr>
      <w:r>
        <w:rPr>
          <w:b/>
          <w:bCs/>
        </w:rPr>
        <w:t>加大</w:t>
      </w:r>
      <w:r>
        <w:rPr>
          <w:rFonts w:hint="eastAsia"/>
          <w:b/>
          <w:bCs/>
        </w:rPr>
        <w:t>“</w:t>
      </w:r>
      <w:r>
        <w:rPr>
          <w:b/>
          <w:bCs/>
        </w:rPr>
        <w:t>无废城市</w:t>
      </w:r>
      <w:r>
        <w:rPr>
          <w:rFonts w:hint="eastAsia"/>
          <w:b/>
          <w:bCs/>
        </w:rPr>
        <w:t>”</w:t>
      </w:r>
      <w:r>
        <w:rPr>
          <w:b/>
          <w:bCs/>
        </w:rPr>
        <w:t>宣传教育力度。</w:t>
      </w:r>
      <w:r>
        <w:rPr>
          <w:rFonts w:hint="eastAsia"/>
        </w:rPr>
        <w:t>按照属地管理、分级负责和谁主管谁负责、谁发布谁负责的原则，</w:t>
      </w:r>
      <w:r>
        <w:t>开展垃圾分类志愿服务和公益宣传活动，在车站、机场、高铁、公交、楼宇电梯、公园、景区等加大垃圾分类常态化宣传力度。推动将垃圾分类知识有机融入中小学相关学科课堂教学、校园文化、学生实践活动等。适时分批组织开展负责生活垃圾分类管理的专（兼）职人员，以及督导员、志愿者、社区居民、收集人员等的培训。</w:t>
      </w:r>
      <w:r>
        <w:rPr>
          <w:bCs/>
        </w:rPr>
        <w:t>加强生活垃圾分类示范教育基地建设，在街道社区设置宣教馆、宣教中心、科普体验馆等宣传阵地。</w:t>
      </w:r>
      <w:r>
        <w:rPr>
          <w:rFonts w:hint="eastAsia"/>
          <w:bCs/>
        </w:rPr>
        <w:t>将习近平总书记关于垃圾分类工作的重要指示批示精神纳入各级党校干部培训内容、纳入公务员网络学习课程。（市委组织部、市委宣传部、市委文明办、市委党校，市城市管理局、市住房和城乡建设局、市教育局、市民政局、市交通运输局、市文化和旅游局，三明机场公司、市交运集团、南昌铁路局永安车务段</w:t>
      </w:r>
      <w:r>
        <w:rPr>
          <w:bCs/>
        </w:rPr>
        <w:t>按职责分工负责</w:t>
      </w:r>
      <w:r>
        <w:rPr>
          <w:rFonts w:hint="eastAsia"/>
          <w:bCs/>
        </w:rPr>
        <w:t>）</w:t>
      </w:r>
    </w:p>
    <w:p>
      <w:pPr>
        <w:ind w:firstLine="602"/>
      </w:pPr>
      <w:r>
        <w:rPr>
          <w:b/>
          <w:bCs/>
        </w:rPr>
        <w:t>倡导绿色低碳生活方式。</w:t>
      </w:r>
      <w:r>
        <w:rPr>
          <w:rFonts w:hint="eastAsia"/>
          <w:bCs/>
        </w:rPr>
        <w:t>以沙县小吃餐饮业为重点，倡导全社会开展“光盘行动”，推动形成“厉行节约、反对浪费”的社会风尚。</w:t>
      </w:r>
      <w:r>
        <w:rPr>
          <w:bCs/>
        </w:rPr>
        <w:t>推行采用视频会议、电子桌牌、无纸化办公等绿色办公方式，</w:t>
      </w:r>
      <w:r>
        <w:t>积极组织文明单位、党政机关等公共机构带头开展生活垃圾分类，深入开展志愿服务活动</w:t>
      </w:r>
      <w:r>
        <w:rPr>
          <w:bCs/>
        </w:rPr>
        <w:t>。</w:t>
      </w:r>
      <w:r>
        <w:rPr>
          <w:rFonts w:hint="eastAsia"/>
          <w:bCs/>
        </w:rPr>
        <w:t>（</w:t>
      </w:r>
      <w:r>
        <w:rPr>
          <w:bCs/>
        </w:rPr>
        <w:t>市委文明办、市直机关党工委，市教育局、</w:t>
      </w:r>
      <w:r>
        <w:rPr>
          <w:rFonts w:hint="eastAsia"/>
          <w:bCs/>
        </w:rPr>
        <w:t>市商务局、市文化和旅游局、市市场监督管理局</w:t>
      </w:r>
      <w:r>
        <w:rPr>
          <w:bCs/>
        </w:rPr>
        <w:t>按职责分工负责</w:t>
      </w:r>
      <w:r>
        <w:rPr>
          <w:rFonts w:hint="eastAsia"/>
          <w:bCs/>
        </w:rPr>
        <w:t>）</w:t>
      </w:r>
      <w:r>
        <w:rPr>
          <w:bCs/>
        </w:rPr>
        <w:t>扩大绿色低碳产品供给和消费，推动全民绿色消费，积极培育绿色消费市场，建立绿色消费激励和回馈机制，推行绿色产品政府采购制度。</w:t>
      </w:r>
      <w:r>
        <w:rPr>
          <w:rFonts w:hint="eastAsia"/>
          <w:bCs/>
        </w:rPr>
        <w:t>（</w:t>
      </w:r>
      <w:r>
        <w:t>市政府办、</w:t>
      </w:r>
      <w:r>
        <w:rPr>
          <w:bCs/>
        </w:rPr>
        <w:t>市妇联、市教育局、</w:t>
      </w:r>
      <w:r>
        <w:rPr>
          <w:rFonts w:hint="eastAsia"/>
          <w:bCs/>
        </w:rPr>
        <w:t>市城市管理局</w:t>
      </w:r>
      <w:r>
        <w:rPr>
          <w:bCs/>
        </w:rPr>
        <w:t>、</w:t>
      </w:r>
      <w:r>
        <w:rPr>
          <w:rFonts w:hint="eastAsia"/>
          <w:bCs/>
        </w:rPr>
        <w:t>市住房和城乡建设局</w:t>
      </w:r>
      <w:r>
        <w:rPr>
          <w:bCs/>
        </w:rPr>
        <w:t>、市商务局、市财政局、</w:t>
      </w:r>
      <w:r>
        <w:rPr>
          <w:rFonts w:hint="eastAsia"/>
          <w:bCs/>
        </w:rPr>
        <w:t>市国资委、</w:t>
      </w:r>
      <w:r>
        <w:rPr>
          <w:bCs/>
        </w:rPr>
        <w:t>相关街道（乡、镇）按职责分工负责</w:t>
      </w:r>
      <w:r>
        <w:rPr>
          <w:rFonts w:hint="eastAsia"/>
          <w:bCs/>
        </w:rPr>
        <w:t>）</w:t>
      </w:r>
    </w:p>
    <w:p>
      <w:pPr>
        <w:pStyle w:val="4"/>
        <w:spacing w:before="156" w:after="156"/>
        <w:ind w:firstLine="643"/>
      </w:pPr>
      <w:bookmarkStart w:id="61" w:name="_Toc144823219"/>
      <w:bookmarkStart w:id="62" w:name="_Toc149212737"/>
      <w:r>
        <w:t>2.加强源头分类，构建全过程精准分类</w:t>
      </w:r>
      <w:r>
        <w:rPr>
          <w:rFonts w:hint="eastAsia"/>
        </w:rPr>
        <w:t>收运</w:t>
      </w:r>
      <w:r>
        <w:t>体系</w:t>
      </w:r>
      <w:bookmarkEnd w:id="61"/>
      <w:bookmarkEnd w:id="62"/>
    </w:p>
    <w:p>
      <w:pPr>
        <w:ind w:firstLine="602"/>
      </w:pPr>
      <w:r>
        <w:rPr>
          <w:b/>
          <w:bCs/>
        </w:rPr>
        <w:t>提升城市生活垃圾分类收集质效。</w:t>
      </w:r>
      <w:r>
        <w:t>持续完善政府、社区、企业和居民</w:t>
      </w:r>
      <w:r>
        <w:rPr>
          <w:rFonts w:hint="eastAsia"/>
        </w:rPr>
        <w:t>“四位一体”</w:t>
      </w:r>
      <w:r>
        <w:t>生活垃圾分类工作机制，</w:t>
      </w:r>
      <w:r>
        <w:rPr>
          <w:kern w:val="0"/>
        </w:rPr>
        <w:t>实行生活垃圾分类投放管理责任人制度。</w:t>
      </w:r>
      <w:r>
        <w:t>参照《生活垃圾分类标志》（GB/T19095</w:t>
      </w:r>
      <w:r>
        <w:rPr>
          <w:rFonts w:hint="eastAsia"/>
        </w:rPr>
        <w:t>-</w:t>
      </w:r>
      <w:r>
        <w:t>2019），有序更新配备标识统一规范、质量合格的收集容器。合理布局居住、单位、公共等区域的生活垃圾分类收集容器、箱房、桶站等设施设备，因地制宜推进居民小区撤桶并点工作。在居住区或公共机构建设一定数量的有害垃圾暂存点，确保辖区内产生的有害垃圾有暂存之处。提高居民生活垃圾分类投放准确率，</w:t>
      </w:r>
      <w:r>
        <w:rPr>
          <w:bCs/>
        </w:rPr>
        <w:t>提升生活垃圾清运量中厨余（含餐厨）垃圾分类收运比例。</w:t>
      </w:r>
      <w:r>
        <w:t>依据县（市、区）人民政府确定的收费标准缴纳生活垃圾处理费，提高收缴率。</w:t>
      </w:r>
      <w:r>
        <w:rPr>
          <w:kern w:val="0"/>
        </w:rPr>
        <w:t>鼓励业主、业主委员会将生活垃圾分类投放、收集的要求纳入物业服务合同、清扫保洁服务合同。</w:t>
      </w:r>
      <w:r>
        <w:rPr>
          <w:rFonts w:hint="eastAsia"/>
          <w:kern w:val="0"/>
        </w:rPr>
        <w:t>持续扩大城市生活垃圾分类覆盖面，</w:t>
      </w:r>
      <w:r>
        <w:rPr>
          <w:kern w:val="0"/>
        </w:rPr>
        <w:t>2023</w:t>
      </w:r>
      <w:r>
        <w:rPr>
          <w:rFonts w:hint="eastAsia"/>
          <w:kern w:val="0"/>
        </w:rPr>
        <w:t>年底，除市区（含沙县区）、泰宁县全覆盖外，其余县（市）城市建成区生活垃圾分类覆盖率达到</w:t>
      </w:r>
      <w:r>
        <w:rPr>
          <w:kern w:val="0"/>
        </w:rPr>
        <w:t>40%</w:t>
      </w:r>
      <w:r>
        <w:rPr>
          <w:rFonts w:hint="eastAsia"/>
          <w:kern w:val="0"/>
        </w:rPr>
        <w:t>；</w:t>
      </w:r>
      <w:r>
        <w:rPr>
          <w:kern w:val="0"/>
        </w:rPr>
        <w:t>2025</w:t>
      </w:r>
      <w:r>
        <w:rPr>
          <w:rFonts w:hint="eastAsia"/>
          <w:kern w:val="0"/>
        </w:rPr>
        <w:t>年底前，市区城市建成区、县城生活垃圾分类实现全覆盖。（市城市管理局、市商务局、市生态环境局、市司法局、市发展和改革委员会、市财政局等按职责分工负责）</w:t>
      </w:r>
    </w:p>
    <w:p>
      <w:pPr>
        <w:ind w:firstLine="602"/>
        <w:rPr>
          <w:kern w:val="0"/>
        </w:rPr>
      </w:pPr>
      <w:r>
        <w:rPr>
          <w:b/>
          <w:bCs/>
        </w:rPr>
        <w:t>推动农村生活垃圾</w:t>
      </w:r>
      <w:r>
        <w:rPr>
          <w:rFonts w:hint="eastAsia"/>
          <w:b/>
          <w:bCs/>
        </w:rPr>
        <w:t>“干湿”</w:t>
      </w:r>
      <w:r>
        <w:rPr>
          <w:b/>
          <w:bCs/>
        </w:rPr>
        <w:t>分类。</w:t>
      </w:r>
      <w:r>
        <w:t>按照</w:t>
      </w:r>
      <w:r>
        <w:rPr>
          <w:rFonts w:hint="eastAsia"/>
        </w:rPr>
        <w:t>“</w:t>
      </w:r>
      <w:r>
        <w:t>五个有</w:t>
      </w:r>
      <w:r>
        <w:rPr>
          <w:rFonts w:hint="eastAsia"/>
        </w:rPr>
        <w:t>”</w:t>
      </w:r>
      <w:r>
        <w:t>要求：有县乡工作机制、有宣传发动、有有机垃圾处理设备或设施、有资金保障、有减量化成效，</w:t>
      </w:r>
      <w:r>
        <w:rPr>
          <w:kern w:val="0"/>
        </w:rPr>
        <w:t>有序推动乡镇全域落实分类机制，推进农村生活垃圾</w:t>
      </w:r>
      <w:r>
        <w:rPr>
          <w:rFonts w:hint="eastAsia"/>
          <w:kern w:val="0"/>
        </w:rPr>
        <w:t>“干湿”</w:t>
      </w:r>
      <w:r>
        <w:rPr>
          <w:kern w:val="0"/>
        </w:rPr>
        <w:t>分类，不断扩大分类覆盖面。</w:t>
      </w:r>
      <w:r>
        <w:t>鼓励乡村振兴示范带及周边村庄通过引进第三方、采取积分制逐步推行垃圾分类，</w:t>
      </w:r>
      <w:r>
        <w:rPr>
          <w:bCs/>
        </w:rPr>
        <w:t>逐步完善垃圾分类收运体系，</w:t>
      </w:r>
      <w:r>
        <w:t>促进农村生活垃圾源头减量和资源化利用</w:t>
      </w:r>
      <w:r>
        <w:rPr>
          <w:bCs/>
        </w:rPr>
        <w:t>，提升农村生活垃圾治理常态机制</w:t>
      </w:r>
      <w:r>
        <w:rPr>
          <w:kern w:val="0"/>
        </w:rPr>
        <w:t>。</w:t>
      </w:r>
      <w:r>
        <w:rPr>
          <w:rFonts w:hint="eastAsia"/>
          <w:kern w:val="0"/>
        </w:rPr>
        <w:t>每年新增100个以上行政村开展生活垃圾分类，</w:t>
      </w:r>
      <w:r>
        <w:rPr>
          <w:bCs/>
        </w:rPr>
        <w:t>到2025年，农村生活垃圾干湿分类覆盖行政村达50%以上。</w:t>
      </w:r>
      <w:r>
        <w:rPr>
          <w:rFonts w:hint="eastAsia"/>
        </w:rPr>
        <w:t>（市住房和城乡建设局</w:t>
      </w:r>
      <w:r>
        <w:t>、市财政局、市农业农村局、市生态环境局、市商务局、</w:t>
      </w:r>
      <w:r>
        <w:rPr>
          <w:rFonts w:hint="eastAsia"/>
        </w:rPr>
        <w:t>市供销合作社联合社</w:t>
      </w:r>
      <w:r>
        <w:t>等按职责分工负责</w:t>
      </w:r>
      <w:r>
        <w:rPr>
          <w:rFonts w:hint="eastAsia"/>
        </w:rPr>
        <w:t>）</w:t>
      </w:r>
    </w:p>
    <w:p>
      <w:pPr>
        <w:ind w:firstLine="602"/>
      </w:pPr>
      <w:r>
        <w:rPr>
          <w:b/>
          <w:bCs/>
        </w:rPr>
        <w:t>健全城乡垃圾收转运系统。</w:t>
      </w:r>
      <w:r>
        <w:rPr>
          <w:kern w:val="0"/>
        </w:rPr>
        <w:t>持续健全</w:t>
      </w:r>
      <w:r>
        <w:rPr>
          <w:rFonts w:hint="eastAsia"/>
          <w:kern w:val="0"/>
        </w:rPr>
        <w:t>“</w:t>
      </w:r>
      <w:r>
        <w:rPr>
          <w:kern w:val="0"/>
        </w:rPr>
        <w:t>户分类、村收集、乡转运、县处理</w:t>
      </w:r>
      <w:r>
        <w:rPr>
          <w:rFonts w:hint="eastAsia"/>
          <w:kern w:val="0"/>
        </w:rPr>
        <w:t>”</w:t>
      </w:r>
      <w:r>
        <w:rPr>
          <w:kern w:val="0"/>
        </w:rPr>
        <w:t>的城乡垃圾统筹收运处理体系。</w:t>
      </w:r>
      <w:r>
        <w:t>以</w:t>
      </w:r>
      <w:r>
        <w:rPr>
          <w:rFonts w:hint="eastAsia"/>
        </w:rPr>
        <w:t>“</w:t>
      </w:r>
      <w:r>
        <w:t>分类处理</w:t>
      </w:r>
      <w:r>
        <w:rPr>
          <w:rFonts w:hint="eastAsia"/>
        </w:rPr>
        <w:t>”</w:t>
      </w:r>
      <w:r>
        <w:t>引导</w:t>
      </w:r>
      <w:r>
        <w:rPr>
          <w:rFonts w:hint="eastAsia"/>
        </w:rPr>
        <w:t>“</w:t>
      </w:r>
      <w:r>
        <w:t>分类运输</w:t>
      </w:r>
      <w:r>
        <w:rPr>
          <w:rFonts w:hint="eastAsia"/>
        </w:rPr>
        <w:t>”</w:t>
      </w:r>
      <w:r>
        <w:t>，</w:t>
      </w:r>
      <w:r>
        <w:rPr>
          <w:rFonts w:hint="eastAsia"/>
        </w:rPr>
        <w:t>建立与生活垃圾分类、回收利用和无害化处理等相衔接的运输体系，</w:t>
      </w:r>
      <w:r>
        <w:t>实行分收分运。</w:t>
      </w:r>
      <w:r>
        <w:rPr>
          <w:rFonts w:hint="eastAsia"/>
        </w:rPr>
        <w:t>配备满足“四分类”需求的专用收运车辆，</w:t>
      </w:r>
      <w:r>
        <w:rPr>
          <w:kern w:val="0"/>
        </w:rPr>
        <w:t>升级改造老旧收运设施，淘汰不合格运输车辆</w:t>
      </w:r>
      <w:r>
        <w:rPr>
          <w:rFonts w:hint="eastAsia"/>
          <w:kern w:val="0"/>
        </w:rPr>
        <w:t>，推进城乡垃圾应收尽收</w:t>
      </w:r>
      <w:r>
        <w:rPr>
          <w:kern w:val="0"/>
        </w:rPr>
        <w:t>。</w:t>
      </w:r>
      <w:r>
        <w:t>厨余（含餐厨）垃圾要求24小时内及时清运并密闭运输至厨余（含餐厨）垃圾处置设施。加强对有害垃圾集中贮存点的监督指导，属于危险废物的，应按照《国家危险废物名录（2021 年版）》落实分类贮存要求，交由相应资质的单位进行规范运输、利用、处置。</w:t>
      </w:r>
      <w:r>
        <w:rPr>
          <w:kern w:val="0"/>
        </w:rPr>
        <w:t>结合三明市城市运行管理服务平台，建立统一标准的垃圾分类智慧管理平台（包括餐厨垃圾子系统，探索运用大数据、物联网、云计算等技术手段，建立管理台账，将生活垃圾来源、种类、数量、去向等信息纳入信息化管理。到2025 年，市区全面建成、县城基本建成生活垃圾分类投放、分类收集、分类运输、分类处理系统。</w:t>
      </w:r>
      <w:r>
        <w:rPr>
          <w:rFonts w:hint="eastAsia"/>
          <w:kern w:val="0"/>
        </w:rPr>
        <w:t>（</w:t>
      </w:r>
      <w:r>
        <w:rPr>
          <w:kern w:val="0"/>
        </w:rPr>
        <w:t>市</w:t>
      </w:r>
      <w:r>
        <w:rPr>
          <w:rFonts w:hint="eastAsia"/>
          <w:kern w:val="0"/>
        </w:rPr>
        <w:t>城市管理</w:t>
      </w:r>
      <w:r>
        <w:rPr>
          <w:kern w:val="0"/>
        </w:rPr>
        <w:t>局</w:t>
      </w:r>
      <w:r>
        <w:rPr>
          <w:rFonts w:hint="eastAsia"/>
          <w:kern w:val="0"/>
        </w:rPr>
        <w:t>、市住房和城乡建设局</w:t>
      </w:r>
      <w:r>
        <w:rPr>
          <w:kern w:val="0"/>
        </w:rPr>
        <w:t>、市生态环境局等按职责分工负责</w:t>
      </w:r>
      <w:r>
        <w:rPr>
          <w:rFonts w:hint="eastAsia"/>
          <w:kern w:val="0"/>
        </w:rPr>
        <w:t>）</w:t>
      </w:r>
    </w:p>
    <w:p>
      <w:pPr>
        <w:pStyle w:val="4"/>
        <w:spacing w:before="156" w:after="156"/>
        <w:ind w:firstLine="643"/>
      </w:pPr>
      <w:bookmarkStart w:id="63" w:name="_Toc144823220"/>
      <w:bookmarkStart w:id="64" w:name="_Toc149212738"/>
      <w:r>
        <w:t>3.强化多源统筹，完善再生资源回收利用体系</w:t>
      </w:r>
      <w:bookmarkEnd w:id="63"/>
      <w:bookmarkEnd w:id="64"/>
    </w:p>
    <w:p>
      <w:pPr>
        <w:ind w:firstLine="602"/>
        <w:rPr>
          <w:b/>
        </w:rPr>
      </w:pPr>
      <w:r>
        <w:rPr>
          <w:b/>
        </w:rPr>
        <w:t>完善废旧资源回收利用体系。</w:t>
      </w:r>
      <w:r>
        <w:t>统筹生活垃圾分类网点和</w:t>
      </w:r>
      <w:r>
        <w:rPr>
          <w:rFonts w:hint="eastAsia"/>
        </w:rPr>
        <w:t>再生资源回收</w:t>
      </w:r>
      <w:r>
        <w:t>网点建设，推动垃圾分类</w:t>
      </w:r>
      <w:r>
        <w:rPr>
          <w:rFonts w:hint="eastAsia"/>
        </w:rPr>
        <w:t>网点</w:t>
      </w:r>
      <w:r>
        <w:t>与再生资源回收</w:t>
      </w:r>
      <w:r>
        <w:rPr>
          <w:rFonts w:hint="eastAsia"/>
        </w:rPr>
        <w:t>网点“</w:t>
      </w:r>
      <w:r>
        <w:t>两网融合</w:t>
      </w:r>
      <w:r>
        <w:rPr>
          <w:rFonts w:hint="eastAsia"/>
        </w:rPr>
        <w:t>”</w:t>
      </w:r>
      <w:r>
        <w:t>。规划建设一批</w:t>
      </w:r>
      <w:r>
        <w:rPr>
          <w:rFonts w:hint="eastAsia"/>
        </w:rPr>
        <w:t>再生资源绿色</w:t>
      </w:r>
      <w:r>
        <w:t>分拣中心，以三元区为重点</w:t>
      </w:r>
      <w:r>
        <w:rPr>
          <w:kern w:val="0"/>
        </w:rPr>
        <w:t>建立城乡回收站点、</w:t>
      </w:r>
      <w:r>
        <w:rPr>
          <w:rFonts w:hint="eastAsia"/>
          <w:kern w:val="0"/>
        </w:rPr>
        <w:t>中转站、</w:t>
      </w:r>
      <w:r>
        <w:rPr>
          <w:kern w:val="0"/>
        </w:rPr>
        <w:t>分拣中心的再生资源回收</w:t>
      </w:r>
      <w:r>
        <w:rPr>
          <w:rFonts w:hint="eastAsia"/>
          <w:kern w:val="0"/>
        </w:rPr>
        <w:t>网络</w:t>
      </w:r>
      <w:r>
        <w:t>，</w:t>
      </w:r>
      <w:r>
        <w:rPr>
          <w:rFonts w:hint="eastAsia"/>
        </w:rPr>
        <w:t>逐步完善以村级回收网点为基础、县域或乡镇分拣中心为支撑的农村再生资源回收利用体系，</w:t>
      </w:r>
      <w:r>
        <w:t>推动城乡再生资源回收利用一体化发展。鼓励物业服务企业、商场、超市、便利店、快递收发点等设立便民回收点，采取以旧换新、押金返还、现金兑换、积分奖励等方式开展可回收物回收。推进城市生活垃圾中低值可回收物的回收和再生利用。到2025年，全市生活垃圾回收利用率达</w:t>
      </w:r>
      <w:r>
        <w:rPr>
          <w:rFonts w:hint="eastAsia"/>
        </w:rPr>
        <w:t>3</w:t>
      </w:r>
      <w:r>
        <w:t>5%</w:t>
      </w:r>
      <w:r>
        <w:rPr>
          <w:rFonts w:hint="eastAsia"/>
        </w:rPr>
        <w:t>以上</w:t>
      </w:r>
      <w:r>
        <w:t>。</w:t>
      </w:r>
      <w:r>
        <w:rPr>
          <w:rFonts w:hint="eastAsia"/>
        </w:rPr>
        <w:t>（</w:t>
      </w:r>
      <w:r>
        <w:t>市</w:t>
      </w:r>
      <w:r>
        <w:rPr>
          <w:rFonts w:hint="eastAsia"/>
        </w:rPr>
        <w:t>城市管理</w:t>
      </w:r>
      <w:r>
        <w:t>局、</w:t>
      </w:r>
      <w:r>
        <w:rPr>
          <w:rFonts w:hint="eastAsia"/>
        </w:rPr>
        <w:t>市住房和城乡建设局</w:t>
      </w:r>
      <w:r>
        <w:t>、市商务局、市邮政</w:t>
      </w:r>
      <w:r>
        <w:rPr>
          <w:rFonts w:hint="eastAsia"/>
        </w:rPr>
        <w:t>管理</w:t>
      </w:r>
      <w:r>
        <w:t>局、</w:t>
      </w:r>
      <w:r>
        <w:rPr>
          <w:rFonts w:hint="eastAsia"/>
        </w:rPr>
        <w:t>市供销合作社联合社</w:t>
      </w:r>
      <w:r>
        <w:t>等按职责分工负责</w:t>
      </w:r>
      <w:r>
        <w:rPr>
          <w:rFonts w:hint="eastAsia"/>
        </w:rPr>
        <w:t>）</w:t>
      </w:r>
    </w:p>
    <w:p>
      <w:pPr>
        <w:ind w:firstLine="602"/>
      </w:pPr>
      <w:r>
        <w:rPr>
          <w:b/>
        </w:rPr>
        <w:t>提升再生资源分类回收利用水平。</w:t>
      </w:r>
      <w:r>
        <w:t>推动再生资源回收利用行业转型升级，加快培育资源循环利用市场主体，打造资源循环利用全产业链。鼓励回收行业龙头企业以联营、加盟等方式，加强回收市场的整合，促进回收行业组织化、专业化、规范化和标准化。对园林绿化垃圾、大件家具、装修垃圾、废弃电器电子产品进行分类处置，能粉碎利用、拆解回收的，尽量进行资源化利用。建立涵盖全市的废旧纺织品回收体系，支持企业和居民小区合理布局旧衣物回收点。到2025年，建成废旧纺织品规范收集设施、分拣中心，废旧纺织品循环利用体系初步建立，废旧纺织品循环利用率达到25%。规范各医疗机构内未被污染输液瓶（袋）的回收工作，完善医疗废弃物回收系统。在回收和利用环节，由地方出台政策措施，确保辖区内分别至少有1家回收和利用企业或1家回收利用一体化企业，确保辖区内医疗机构输液瓶（袋）回收和利用全覆盖，提高医院和医疗机构可回收物资源回收率。回收利用的输液瓶（袋）不得用于原用途，不得用于制造餐饮容器以及玩具等儿童用品，不得危害人体健康。</w:t>
      </w:r>
      <w:r>
        <w:rPr>
          <w:rFonts w:hint="eastAsia"/>
        </w:rPr>
        <w:t>（市商务局、市卫生健康委员会、市工业和信息化局、市城市管理局、市住房和城乡建设局、市发展和改革委员会、市供销合作社联合社、市生态环境局</w:t>
      </w:r>
      <w:r>
        <w:t>按职责分工负责</w:t>
      </w:r>
      <w:r>
        <w:rPr>
          <w:rFonts w:hint="eastAsia"/>
        </w:rPr>
        <w:t>）</w:t>
      </w:r>
    </w:p>
    <w:p>
      <w:pPr>
        <w:pStyle w:val="4"/>
        <w:spacing w:before="156" w:after="156"/>
        <w:ind w:firstLine="643"/>
      </w:pPr>
      <w:bookmarkStart w:id="65" w:name="_Toc149212739"/>
      <w:bookmarkStart w:id="66" w:name="_Toc144823221"/>
      <w:r>
        <w:t>4.推进能力建设，优化生活源固体废物终端处置体系</w:t>
      </w:r>
      <w:bookmarkEnd w:id="65"/>
      <w:bookmarkEnd w:id="66"/>
    </w:p>
    <w:p>
      <w:pPr>
        <w:ind w:firstLine="602"/>
        <w:rPr>
          <w:b/>
          <w:bCs/>
        </w:rPr>
      </w:pPr>
      <w:r>
        <w:rPr>
          <w:b/>
          <w:bCs/>
        </w:rPr>
        <w:t>补齐厨余垃圾处理</w:t>
      </w:r>
      <w:r>
        <w:rPr>
          <w:rFonts w:hint="eastAsia"/>
          <w:b/>
          <w:bCs/>
        </w:rPr>
        <w:t>短板</w:t>
      </w:r>
      <w:r>
        <w:rPr>
          <w:b/>
          <w:bCs/>
        </w:rPr>
        <w:t>。</w:t>
      </w:r>
      <w:r>
        <w:t>科学预估本地厨余垃圾产生量，按照适度超前原则，结合实际加快补齐厨余垃圾处理设施短板，</w:t>
      </w:r>
      <w:r>
        <w:rPr>
          <w:bCs/>
        </w:rPr>
        <w:t>基本实现厨余垃圾、大件垃圾处理能力两个</w:t>
      </w:r>
      <w:r>
        <w:rPr>
          <w:rFonts w:hint="eastAsia"/>
          <w:bCs/>
        </w:rPr>
        <w:t>“全覆盖”</w:t>
      </w:r>
      <w:r>
        <w:rPr>
          <w:bCs/>
        </w:rPr>
        <w:t>。</w:t>
      </w:r>
      <w:r>
        <w:t>鼓励食堂、餐饮区、农贸市场等厨余垃圾产生量大的单位建立不同规模的处理站，实现厨余垃圾源头处理，推进厨余垃圾资源化利用。</w:t>
      </w:r>
      <w:r>
        <w:rPr>
          <w:bCs/>
        </w:rPr>
        <w:t>鼓励有条件的乡镇（农村）配置厨余垃圾就地处理设施，推动农村生活垃圾中易腐烂垃圾基本实现就地就近消纳</w:t>
      </w:r>
      <w:r>
        <w:rPr>
          <w:rFonts w:hint="eastAsia"/>
          <w:bCs/>
        </w:rPr>
        <w:t>，推进易腐烂垃圾、厕所粪污、农业生产有机废弃物协同资源化处理利用</w:t>
      </w:r>
      <w:r>
        <w:rPr>
          <w:bCs/>
        </w:rPr>
        <w:t>。稳步推进厨余垃圾生物质能多元化开发利用。</w:t>
      </w:r>
      <w:r>
        <w:rPr>
          <w:rFonts w:hint="eastAsia"/>
        </w:rPr>
        <w:t>（</w:t>
      </w:r>
      <w:r>
        <w:t>市</w:t>
      </w:r>
      <w:r>
        <w:rPr>
          <w:rFonts w:hint="eastAsia"/>
        </w:rPr>
        <w:t>城市管理</w:t>
      </w:r>
      <w:r>
        <w:t>局、</w:t>
      </w:r>
      <w:r>
        <w:rPr>
          <w:rFonts w:hint="eastAsia"/>
        </w:rPr>
        <w:t>市住房和城乡建设局</w:t>
      </w:r>
      <w:r>
        <w:t>、市生态环境局、市商务局、市市场</w:t>
      </w:r>
      <w:r>
        <w:rPr>
          <w:rFonts w:hint="eastAsia"/>
        </w:rPr>
        <w:t>监督管理</w:t>
      </w:r>
      <w:r>
        <w:t>局、</w:t>
      </w:r>
      <w:r>
        <w:rPr>
          <w:rFonts w:hint="eastAsia"/>
        </w:rPr>
        <w:t>市供销合作社联合社</w:t>
      </w:r>
      <w:r>
        <w:t>，市投资集团按职责分工负责</w:t>
      </w:r>
      <w:r>
        <w:rPr>
          <w:rFonts w:hint="eastAsia"/>
        </w:rPr>
        <w:t>）</w:t>
      </w:r>
      <w:r>
        <w:rPr>
          <w:bCs/>
        </w:rPr>
        <w:t>着力解决好堆肥、沼液、沼渣等产品在农业、林业生产应用中的</w:t>
      </w:r>
      <w:r>
        <w:rPr>
          <w:rFonts w:hint="eastAsia"/>
          <w:bCs/>
        </w:rPr>
        <w:t>“</w:t>
      </w:r>
      <w:r>
        <w:rPr>
          <w:bCs/>
        </w:rPr>
        <w:t>梗阻</w:t>
      </w:r>
      <w:r>
        <w:rPr>
          <w:rFonts w:hint="eastAsia"/>
          <w:bCs/>
        </w:rPr>
        <w:t>”</w:t>
      </w:r>
      <w:r>
        <w:rPr>
          <w:bCs/>
        </w:rPr>
        <w:t>问题。</w:t>
      </w:r>
      <w:r>
        <w:rPr>
          <w:rFonts w:hint="eastAsia"/>
          <w:bCs/>
        </w:rPr>
        <w:t>（</w:t>
      </w:r>
      <w:r>
        <w:t>市</w:t>
      </w:r>
      <w:r>
        <w:rPr>
          <w:rFonts w:hint="eastAsia"/>
        </w:rPr>
        <w:t>城市管理</w:t>
      </w:r>
      <w:r>
        <w:t>局</w:t>
      </w:r>
      <w:r>
        <w:rPr>
          <w:bCs/>
        </w:rPr>
        <w:t>、</w:t>
      </w:r>
      <w:r>
        <w:rPr>
          <w:rFonts w:hint="eastAsia"/>
        </w:rPr>
        <w:t>市住房和城乡建设局</w:t>
      </w:r>
      <w:r>
        <w:rPr>
          <w:bCs/>
        </w:rPr>
        <w:t>、市农业农村局、市林业局按职责分工负责</w:t>
      </w:r>
      <w:r>
        <w:rPr>
          <w:rFonts w:hint="eastAsia"/>
          <w:bCs/>
        </w:rPr>
        <w:t>）</w:t>
      </w:r>
    </w:p>
    <w:p>
      <w:pPr>
        <w:ind w:firstLine="602"/>
        <w:rPr>
          <w:b/>
          <w:bCs/>
        </w:rPr>
      </w:pPr>
      <w:r>
        <w:rPr>
          <w:b/>
          <w:bCs/>
        </w:rPr>
        <w:t>推进生活垃圾处置能力提升和规范化运营。</w:t>
      </w:r>
      <w:r>
        <w:rPr>
          <w:bCs/>
        </w:rPr>
        <w:t>推动城乡生活垃圾</w:t>
      </w:r>
      <w:r>
        <w:rPr>
          <w:rFonts w:hint="eastAsia"/>
          <w:bCs/>
        </w:rPr>
        <w:t>“</w:t>
      </w:r>
      <w:r>
        <w:rPr>
          <w:bCs/>
        </w:rPr>
        <w:t>零填埋</w:t>
      </w:r>
      <w:r>
        <w:rPr>
          <w:rFonts w:hint="eastAsia"/>
          <w:bCs/>
        </w:rPr>
        <w:t>”</w:t>
      </w:r>
      <w:r>
        <w:rPr>
          <w:bCs/>
        </w:rPr>
        <w:t>工作</w:t>
      </w:r>
      <w:r>
        <w:rPr>
          <w:rFonts w:hint="eastAsia"/>
          <w:bCs/>
        </w:rPr>
        <w:t>。</w:t>
      </w:r>
      <w:r>
        <w:rPr>
          <w:bCs/>
        </w:rPr>
        <w:t>采用区域联建、外运周边县（市）生活垃圾焚烧处置等模式，推进</w:t>
      </w:r>
      <w:r>
        <w:rPr>
          <w:rFonts w:hint="eastAsia"/>
          <w:bCs/>
        </w:rPr>
        <w:t>三明市生活垃圾焚烧发电厂二期工程以及</w:t>
      </w:r>
      <w:r>
        <w:t>永安、宁化、尤溪生活垃圾焚烧发电项目建设</w:t>
      </w:r>
      <w:r>
        <w:rPr>
          <w:bCs/>
        </w:rPr>
        <w:t>，配套飞灰、炉渣处置设施。</w:t>
      </w:r>
      <w:r>
        <w:rPr>
          <w:rFonts w:hint="eastAsia"/>
        </w:rPr>
        <w:t>交通不便或运输距离较长的村庄，因地制宜建设小型化、分散化、无害化处理设施，推进生活垃圾就地就近处理。</w:t>
      </w:r>
      <w:r>
        <w:rPr>
          <w:bCs/>
        </w:rPr>
        <w:t>布局建设垃圾焚烧发电厂、电子垃圾收集与处理厂等为内容的垃圾产业园，完善垃圾处理设备研发、生产和处理上下游产业链。既有卫生填埋场转为残渣飞灰填埋、应急处理。加强生活垃圾填埋场垃圾渗滤液、恶臭和温室气体协同控制。</w:t>
      </w:r>
      <w:r>
        <w:t>有害垃圾利用、处置单位落实规范化管理要求，加强设施设备运行维护管理，确保各类污染物达标排放。</w:t>
      </w:r>
      <w:r>
        <w:rPr>
          <w:bCs/>
        </w:rPr>
        <w:t>到2025年，力争实现全市原生生活垃圾</w:t>
      </w:r>
      <w:r>
        <w:rPr>
          <w:rFonts w:hint="eastAsia"/>
          <w:bCs/>
        </w:rPr>
        <w:t>“</w:t>
      </w:r>
      <w:r>
        <w:rPr>
          <w:bCs/>
        </w:rPr>
        <w:t>零填埋</w:t>
      </w:r>
      <w:r>
        <w:rPr>
          <w:rFonts w:hint="eastAsia"/>
          <w:bCs/>
        </w:rPr>
        <w:t>”</w:t>
      </w:r>
      <w:r>
        <w:rPr>
          <w:bCs/>
        </w:rPr>
        <w:t>，城市生活垃圾焚烧处理能力占比100%，实现农村生活垃圾处置体系全覆盖。</w:t>
      </w:r>
      <w:r>
        <w:rPr>
          <w:rFonts w:hint="eastAsia"/>
          <w:bCs/>
        </w:rPr>
        <w:t>（</w:t>
      </w:r>
      <w:r>
        <w:t>市</w:t>
      </w:r>
      <w:r>
        <w:rPr>
          <w:rFonts w:hint="eastAsia"/>
        </w:rPr>
        <w:t>城市管理</w:t>
      </w:r>
      <w:r>
        <w:t>局</w:t>
      </w:r>
      <w:r>
        <w:rPr>
          <w:bCs/>
        </w:rPr>
        <w:t>、</w:t>
      </w:r>
      <w:r>
        <w:rPr>
          <w:rFonts w:hint="eastAsia"/>
        </w:rPr>
        <w:t>市住房和城乡建设局</w:t>
      </w:r>
      <w:r>
        <w:rPr>
          <w:bCs/>
        </w:rPr>
        <w:t>、市生态环境局、市投资集团按职责分工负责</w:t>
      </w:r>
      <w:r>
        <w:rPr>
          <w:rFonts w:hint="eastAsia"/>
          <w:bCs/>
        </w:rPr>
        <w:t>）</w:t>
      </w:r>
    </w:p>
    <w:p>
      <w:pPr>
        <w:ind w:firstLine="602"/>
        <w:rPr>
          <w:bCs/>
        </w:rPr>
      </w:pPr>
      <w:r>
        <w:rPr>
          <w:b/>
          <w:bCs/>
        </w:rPr>
        <w:t>提升市政污泥处理能力。</w:t>
      </w:r>
      <w:r>
        <w:rPr>
          <w:rFonts w:hint="eastAsia"/>
          <w:bCs/>
        </w:rPr>
        <w:t>进一步明确市政污泥处理技术路线与处置要求，建立完善市政污泥综合利用协同机制污泥处置单位应急调控机制</w:t>
      </w:r>
      <w:r>
        <w:rPr>
          <w:bCs/>
        </w:rPr>
        <w:t>。限制未经脱水处理达标的污泥在垃圾填埋场填埋</w:t>
      </w:r>
      <w:r>
        <w:rPr>
          <w:rFonts w:hint="eastAsia"/>
          <w:bCs/>
        </w:rPr>
        <w:t>，逐步减少污泥填埋量，</w:t>
      </w:r>
      <w:r>
        <w:rPr>
          <w:bCs/>
        </w:rPr>
        <w:t>提升污泥无害化处置和资源化利用水平。鼓励采用厌氧消化、好氧发酵等方式处理污泥，经无害化处理满足相关标准后，用于土地改良、荒地造林、苗木抚育、园林绿化和农业利用。</w:t>
      </w:r>
      <w:r>
        <w:rPr>
          <w:rFonts w:hint="eastAsia"/>
          <w:bCs/>
        </w:rPr>
        <w:t>推广污泥深度脱水+建材化利用、</w:t>
      </w:r>
      <w:r>
        <w:rPr>
          <w:bCs/>
        </w:rPr>
        <w:t>生物质利用+焚烧</w:t>
      </w:r>
      <w:r>
        <w:rPr>
          <w:rFonts w:hint="eastAsia"/>
          <w:bCs/>
        </w:rPr>
        <w:t>等工艺，</w:t>
      </w:r>
      <w:r>
        <w:rPr>
          <w:bCs/>
        </w:rPr>
        <w:t>在土地资源紧缺区域鼓励采用</w:t>
      </w:r>
      <w:r>
        <w:rPr>
          <w:rFonts w:hint="eastAsia"/>
          <w:bCs/>
        </w:rPr>
        <w:t>“</w:t>
      </w:r>
      <w:r>
        <w:rPr>
          <w:bCs/>
        </w:rPr>
        <w:t>生物质利用+焚烧</w:t>
      </w:r>
      <w:r>
        <w:rPr>
          <w:rFonts w:hint="eastAsia"/>
          <w:bCs/>
        </w:rPr>
        <w:t>”</w:t>
      </w:r>
      <w:r>
        <w:rPr>
          <w:bCs/>
        </w:rPr>
        <w:t>处置模式，将垃圾焚烧发电厂、燃煤电厂、水泥窑等协同处置方式作为污泥处置的补充，推广将生活污泥焚烧灰渣作为建材原料加以利用。到2025年，城镇污水污泥无害化处置率达到99%。委托专业化公司，城乡统筹开展农村市政污泥处置。（</w:t>
      </w:r>
      <w:r>
        <w:t>市</w:t>
      </w:r>
      <w:r>
        <w:rPr>
          <w:rFonts w:hint="eastAsia"/>
        </w:rPr>
        <w:t>城市管理</w:t>
      </w:r>
      <w:r>
        <w:t>局</w:t>
      </w:r>
      <w:r>
        <w:rPr>
          <w:bCs/>
        </w:rPr>
        <w:t>、</w:t>
      </w:r>
      <w:r>
        <w:rPr>
          <w:rFonts w:hint="eastAsia"/>
        </w:rPr>
        <w:t>市住房和城乡建设局</w:t>
      </w:r>
      <w:r>
        <w:rPr>
          <w:bCs/>
        </w:rPr>
        <w:t>、市生态环境局、市农业农村局、市林业局按职责分工负责）</w:t>
      </w:r>
    </w:p>
    <w:p>
      <w:pPr>
        <w:pStyle w:val="4"/>
        <w:spacing w:before="156" w:after="156"/>
        <w:ind w:firstLine="643"/>
      </w:pPr>
      <w:bookmarkStart w:id="67" w:name="_Toc149212740"/>
      <w:bookmarkStart w:id="68" w:name="_Toc144823222"/>
      <w:r>
        <w:t>5.加强</w:t>
      </w:r>
      <w:r>
        <w:rPr>
          <w:rFonts w:hint="eastAsia"/>
        </w:rPr>
        <w:t>过程</w:t>
      </w:r>
      <w:r>
        <w:t>管控，推进废塑料污染治理</w:t>
      </w:r>
      <w:bookmarkEnd w:id="67"/>
      <w:bookmarkEnd w:id="68"/>
    </w:p>
    <w:p>
      <w:pPr>
        <w:ind w:firstLine="602"/>
      </w:pPr>
      <w:r>
        <w:rPr>
          <w:b/>
        </w:rPr>
        <w:t>促进塑料用品源头减量。</w:t>
      </w:r>
      <w:r>
        <w:t>推动塑料制品和替代品产业化、绿色化。加强对禁止生产、销售部分塑料制品的监督检查，禁止生产和销售厚度小于0.025毫米的超薄塑料购物袋、一次性发泡塑料餐具、一次性塑料棉签、含塑料微珠的日化产品以及以医疗废物为原料的塑料制品。（</w:t>
      </w:r>
      <w:r>
        <w:rPr>
          <w:rFonts w:hint="eastAsia"/>
        </w:rPr>
        <w:t>市发展和改革委员会</w:t>
      </w:r>
      <w:r>
        <w:t>、</w:t>
      </w:r>
      <w:r>
        <w:rPr>
          <w:rFonts w:hint="eastAsia"/>
        </w:rPr>
        <w:t>市工业和信息化局</w:t>
      </w:r>
      <w:r>
        <w:t>、</w:t>
      </w:r>
      <w:r>
        <w:rPr>
          <w:rFonts w:hint="eastAsia"/>
        </w:rPr>
        <w:t>市市场监督管理局</w:t>
      </w:r>
      <w:r>
        <w:t>、市生态环境局按职责分工负责）落实部分塑料制品禁止、限制使用规定，加强对零售餐饮、集贸市场、宾馆酒店、邮政快递等领域禁限塑的监督管理，推广可重复利用、再利用或者可降解的产品。2025年底前，全市建成区集贸市场禁止使用不可降解塑料袋，市区餐饮外卖领域不可降解一次性塑料餐具消耗强度下降30%，全市所有宾馆、酒店、民宿等场所不再主动提供一次性塑料用品，全市邮政快递网点禁止使用不可降解的塑料包装袋、塑料胶带、一次性塑料编织袋等。（市商务局、市</w:t>
      </w:r>
      <w:r>
        <w:rPr>
          <w:rFonts w:hint="eastAsia"/>
        </w:rPr>
        <w:t>文化和旅游</w:t>
      </w:r>
      <w:r>
        <w:t>局、市邮政</w:t>
      </w:r>
      <w:r>
        <w:rPr>
          <w:rFonts w:hint="eastAsia"/>
        </w:rPr>
        <w:t>管理</w:t>
      </w:r>
      <w:r>
        <w:t>局按职责分工负责）</w:t>
      </w:r>
    </w:p>
    <w:p>
      <w:pPr>
        <w:ind w:firstLine="602"/>
      </w:pPr>
      <w:r>
        <w:rPr>
          <w:b/>
        </w:rPr>
        <w:t>加强塑料废弃物规范收运利用。</w:t>
      </w:r>
      <w:r>
        <w:t>结合实施生活垃圾分类，加大废塑料等可回收物分类收集和处理力度。推动塑料废弃物资源化利用的规范化、集中化和产业化，促进塑料废弃物资源化利用项目向资源循环利用基地集聚。强化分拣成本高、不宜资源化利用的废塑料的能源化利用，最大限度降低塑料垃圾直接填埋量。鼓励行业骨干企业申请废塑料综合利用行业示范规范条件，培育一批行业骨干企业。加强废塑料回收、利用、处置等环节环境监管，依法查处违法排污等行为，持续推进废塑料加工利用行业整治。（</w:t>
      </w:r>
      <w:r>
        <w:rPr>
          <w:rFonts w:hint="eastAsia"/>
        </w:rPr>
        <w:t>市发展和改革委员会</w:t>
      </w:r>
      <w:r>
        <w:t>、市商务局、市生态环境局、</w:t>
      </w:r>
      <w:r>
        <w:rPr>
          <w:rFonts w:hint="eastAsia"/>
        </w:rPr>
        <w:t>市工业和信息化局</w:t>
      </w:r>
      <w:r>
        <w:t>、市</w:t>
      </w:r>
      <w:r>
        <w:rPr>
          <w:rFonts w:hint="eastAsia"/>
        </w:rPr>
        <w:t>城市管理</w:t>
      </w:r>
      <w:r>
        <w:t>局</w:t>
      </w:r>
      <w:r>
        <w:rPr>
          <w:bCs/>
        </w:rPr>
        <w:t>、</w:t>
      </w:r>
      <w:r>
        <w:rPr>
          <w:rFonts w:hint="eastAsia"/>
        </w:rPr>
        <w:t>市住房和城乡建设局</w:t>
      </w:r>
      <w:r>
        <w:t>按职责分工负责）</w:t>
      </w:r>
    </w:p>
    <w:p>
      <w:pPr>
        <w:ind w:firstLine="602"/>
      </w:pPr>
      <w:r>
        <w:rPr>
          <w:b/>
        </w:rPr>
        <w:t>开展塑料垃圾专项清理。</w:t>
      </w:r>
      <w:r>
        <w:t>聚焦江河、湖泊、水库等区域，完善</w:t>
      </w:r>
      <w:r>
        <w:rPr>
          <w:rFonts w:hint="eastAsia"/>
        </w:rPr>
        <w:t>“</w:t>
      </w:r>
      <w:r>
        <w:t>水上环卫</w:t>
      </w:r>
      <w:r>
        <w:rPr>
          <w:rFonts w:hint="eastAsia"/>
        </w:rPr>
        <w:t>”</w:t>
      </w:r>
      <w:r>
        <w:t>制度，开展江河湖泊塑料垃圾专项清理，实现</w:t>
      </w:r>
      <w:r>
        <w:rPr>
          <w:rFonts w:hint="eastAsia"/>
        </w:rPr>
        <w:t>闽</w:t>
      </w:r>
      <w:r>
        <w:t>江等重点水域露天塑料垃圾基本清零。结合生活垃圾非正规堆放点、倾倒点排查整治工作，推进城乡结合部、环境敏感区、道路和江河沿线、坑塘沟渠等处生活垃圾随意倾倒堆放导致的塑料污染治理。（市</w:t>
      </w:r>
      <w:r>
        <w:rPr>
          <w:rFonts w:hint="eastAsia"/>
        </w:rPr>
        <w:t>城市管理</w:t>
      </w:r>
      <w:r>
        <w:t>局</w:t>
      </w:r>
      <w:r>
        <w:rPr>
          <w:bCs/>
        </w:rPr>
        <w:t>、</w:t>
      </w:r>
      <w:r>
        <w:rPr>
          <w:rFonts w:hint="eastAsia"/>
        </w:rPr>
        <w:t>市住房和城乡建设局</w:t>
      </w:r>
      <w:r>
        <w:t>、市交通</w:t>
      </w:r>
      <w:r>
        <w:rPr>
          <w:rFonts w:hint="eastAsia"/>
        </w:rPr>
        <w:t>运输</w:t>
      </w:r>
      <w:r>
        <w:t>局、市农业农村局、市水利局、市生态环境局按职责分工负责）</w:t>
      </w:r>
    </w:p>
    <w:p>
      <w:pPr>
        <w:pStyle w:val="4"/>
        <w:spacing w:before="156" w:after="156"/>
        <w:ind w:firstLine="643"/>
      </w:pPr>
      <w:bookmarkStart w:id="69" w:name="_Toc144823223"/>
      <w:bookmarkStart w:id="70" w:name="_Toc149212741"/>
      <w:r>
        <w:t>6.引导绿色转型，推动快递包装源头减量</w:t>
      </w:r>
      <w:bookmarkEnd w:id="69"/>
      <w:bookmarkEnd w:id="70"/>
    </w:p>
    <w:p>
      <w:pPr>
        <w:ind w:firstLine="600"/>
      </w:pPr>
      <w:r>
        <w:rPr>
          <w:rFonts w:hint="eastAsia"/>
          <w:bCs/>
        </w:rPr>
        <w:t>推动快递行业落实国家快递绿色包装标准，完善快递绿色收寄管理，积极引导消费者使用绿色包装或减量包装。</w:t>
      </w:r>
      <w:r>
        <w:t>推广使用低克重高强度快递包装纸箱、免胶纸箱。鼓励在同城生鲜配送、连锁商超散货物流中推广应用可循环、可折叠、可复用包装产品，减少一次性塑料泡沫箱等的使用。推进限制商品过度包装，防范商品生产、销售、交付等各环节过度包装，减少电商快件二次包装。督促指导电商企业加强上下游协同，设计并应用满足快递物流配送需求的电商商品包装，推广电商快件原装直发。开展快递绿色包装标准实施效果评估，推动快递绿色包装产品认证。推动企业开展绿色包装标准化试点示范项目建设。鼓励寄递企业在其营业场所、处理场所设置包装物回收设施设备，规范对快递包装废弃物清运处置，将绿色快递物流和配送体系建设、专业化智能回收设施建设纳入废旧物资回收体系建设，提升快递包装的再次利用率。（市邮政</w:t>
      </w:r>
      <w:r>
        <w:rPr>
          <w:rFonts w:hint="eastAsia"/>
        </w:rPr>
        <w:t>管理</w:t>
      </w:r>
      <w:r>
        <w:t>局、</w:t>
      </w:r>
      <w:r>
        <w:rPr>
          <w:rFonts w:hint="eastAsia"/>
        </w:rPr>
        <w:t>市发展和改革委员会、</w:t>
      </w:r>
      <w:r>
        <w:t>市商务局、</w:t>
      </w:r>
      <w:r>
        <w:rPr>
          <w:rFonts w:hint="eastAsia"/>
        </w:rPr>
        <w:t>市工业和信息化局</w:t>
      </w:r>
      <w:r>
        <w:t>、</w:t>
      </w:r>
      <w:r>
        <w:rPr>
          <w:rFonts w:hint="eastAsia"/>
        </w:rPr>
        <w:t>市</w:t>
      </w:r>
      <w:r>
        <w:t>市</w:t>
      </w:r>
      <w:r>
        <w:rPr>
          <w:rFonts w:hint="eastAsia"/>
        </w:rPr>
        <w:t>场监督管理</w:t>
      </w:r>
      <w:r>
        <w:t>局按职责分工负责）</w:t>
      </w:r>
    </w:p>
    <w:p>
      <w:pPr>
        <w:pStyle w:val="3"/>
        <w:spacing w:before="156" w:after="156"/>
        <w:ind w:firstLine="321"/>
      </w:pPr>
      <w:bookmarkStart w:id="71" w:name="_Toc149212742"/>
      <w:bookmarkStart w:id="72" w:name="_Toc144823224"/>
      <w:r>
        <w:rPr>
          <w:rFonts w:hint="eastAsia"/>
        </w:rPr>
        <w:t>（五）发展</w:t>
      </w:r>
      <w:r>
        <w:t>绿色</w:t>
      </w:r>
      <w:r>
        <w:rPr>
          <w:rFonts w:hint="eastAsia"/>
        </w:rPr>
        <w:t>节能</w:t>
      </w:r>
      <w:r>
        <w:t>建筑，推进建筑垃圾资源化利用</w:t>
      </w:r>
      <w:bookmarkEnd w:id="71"/>
      <w:bookmarkEnd w:id="72"/>
    </w:p>
    <w:p>
      <w:pPr>
        <w:pStyle w:val="4"/>
        <w:spacing w:before="156" w:after="156"/>
        <w:ind w:firstLine="643"/>
      </w:pPr>
      <w:bookmarkStart w:id="73" w:name="_Toc149212743"/>
      <w:bookmarkStart w:id="74" w:name="_Toc144823225"/>
      <w:r>
        <w:t>1.</w:t>
      </w:r>
      <w:r>
        <w:rPr>
          <w:rFonts w:hint="eastAsia"/>
        </w:rPr>
        <w:t>政策引导</w:t>
      </w:r>
      <w:r>
        <w:t>，积极开展建筑垃圾源头减量</w:t>
      </w:r>
      <w:bookmarkEnd w:id="73"/>
      <w:bookmarkEnd w:id="74"/>
    </w:p>
    <w:p>
      <w:pPr>
        <w:ind w:firstLine="602"/>
        <w:rPr>
          <w:lang w:bidi="ar"/>
        </w:rPr>
      </w:pPr>
      <w:r>
        <w:rPr>
          <w:b/>
          <w:bCs/>
          <w:lang w:bidi="ar"/>
        </w:rPr>
        <w:t>大力发展节能低碳建筑。</w:t>
      </w:r>
      <w:r>
        <w:rPr>
          <w:rFonts w:hint="eastAsia"/>
          <w:lang w:bidi="ar"/>
        </w:rPr>
        <w:t>加强建筑能耗管理，推进既有居住建筑和公共建筑节能改造，落实《加快推进绿色建材产品认证及推广应用实施方案》，加大绿色建材采购比例、强化绿色建材市场推广力度，促进绿色建材在项目主体结构、围护墙、内隔墙、门窗、防水材料等方面的应用（市市场监督管理局牵头，市住房和城乡建设局、市工业和信息化局按职责分工）。推进城乡建设领域绿色低碳试点，围绕公共建筑、住宅小区、基础设施、建筑工地等不同类型项目，进行碳排放测算和减污降碳工作，推动城乡建设领域各类建设项目绿色低碳发展</w:t>
      </w:r>
      <w:r>
        <w:rPr>
          <w:lang w:bidi="ar"/>
        </w:rPr>
        <w:t>。（市</w:t>
      </w:r>
      <w:r>
        <w:rPr>
          <w:rFonts w:hint="eastAsia"/>
          <w:lang w:bidi="ar"/>
        </w:rPr>
        <w:t>住房和城乡建设</w:t>
      </w:r>
      <w:r>
        <w:rPr>
          <w:lang w:bidi="ar"/>
        </w:rPr>
        <w:t>局负责）</w:t>
      </w:r>
    </w:p>
    <w:p>
      <w:pPr>
        <w:ind w:firstLine="602"/>
        <w:rPr>
          <w:lang w:bidi="ar"/>
        </w:rPr>
      </w:pPr>
      <w:r>
        <w:rPr>
          <w:rFonts w:hint="eastAsia"/>
          <w:b/>
          <w:bCs/>
          <w:lang w:bidi="ar"/>
        </w:rPr>
        <w:t>稳步提高绿色建筑占比。</w:t>
      </w:r>
      <w:r>
        <w:rPr>
          <w:rFonts w:hint="eastAsia"/>
          <w:lang w:bidi="ar"/>
        </w:rPr>
        <w:t>持续开展绿色建筑创建行动，加强绿色建筑标识管理，城镇新建建筑全面执行绿色建筑标准，新建政府投资或者以政府投资为主的公共建筑、建筑面积大于两万平方米的公共建筑按照一星级以上绿色建筑标准建设，有序提高城镇绿色建筑占新建建筑的比例，到2025年，城镇绿色建筑占新建建筑比例达到100%。（市住房和城乡建设局负责）</w:t>
      </w:r>
    </w:p>
    <w:p>
      <w:pPr>
        <w:ind w:firstLine="602"/>
        <w:rPr>
          <w:lang w:bidi="ar"/>
        </w:rPr>
      </w:pPr>
      <w:r>
        <w:rPr>
          <w:b/>
          <w:bCs/>
          <w:lang w:bidi="ar"/>
        </w:rPr>
        <w:t>大力发展装配式建筑。</w:t>
      </w:r>
      <w:r>
        <w:rPr>
          <w:rFonts w:hint="eastAsia" w:cs="Times New Roman"/>
          <w:color w:val="000000"/>
          <w:kern w:val="0"/>
          <w:szCs w:val="30"/>
          <w:lang w:bidi="ar"/>
        </w:rPr>
        <w:t>持续推动装配式建筑发展，推广建筑信息模型技术在设计施工全过程的应用，积极推动装配式建筑产业基地落地，</w:t>
      </w:r>
      <w:r>
        <w:rPr>
          <w:rFonts w:hint="eastAsia" w:ascii="Times New Roman" w:hAnsi="Times New Roman" w:cs="Times New Roman"/>
          <w:color w:val="000000"/>
          <w:kern w:val="0"/>
          <w:sz w:val="30"/>
          <w:szCs w:val="30"/>
          <w:lang w:bidi="ar"/>
        </w:rPr>
        <w:t>实行装配式建筑装饰装修与主体结构、机电设备协同施工。推广标准化、集成化、模块化的装修模式，促进整体厨卫、轻质隔墙等材料、产品和设备管线集成化技术的应用。</w:t>
      </w:r>
      <w:r>
        <w:rPr>
          <w:rFonts w:hint="eastAsia" w:cs="Times New Roman"/>
          <w:color w:val="000000"/>
          <w:kern w:val="0"/>
          <w:szCs w:val="30"/>
          <w:lang w:bidi="ar"/>
        </w:rPr>
        <w:t>落实装配式建筑在新建建筑中的比例，全面提升建设水平和工程质量，促进全市建筑产业转型升级，到2025年，全市实现装配式建筑占新建建筑面积的比例达到35%。</w:t>
      </w:r>
      <w:r>
        <w:rPr>
          <w:lang w:bidi="ar"/>
        </w:rPr>
        <w:t>（市</w:t>
      </w:r>
      <w:r>
        <w:rPr>
          <w:rFonts w:hint="eastAsia"/>
          <w:lang w:bidi="ar"/>
        </w:rPr>
        <w:t>住房和城乡建设</w:t>
      </w:r>
      <w:r>
        <w:rPr>
          <w:lang w:bidi="ar"/>
        </w:rPr>
        <w:t>局负责）</w:t>
      </w:r>
    </w:p>
    <w:p>
      <w:pPr>
        <w:ind w:firstLine="602"/>
        <w:rPr>
          <w:lang w:bidi="ar"/>
        </w:rPr>
      </w:pPr>
      <w:r>
        <w:rPr>
          <w:rFonts w:hint="eastAsia"/>
          <w:b/>
          <w:bCs/>
          <w:lang w:bidi="ar"/>
        </w:rPr>
        <w:t>强化建筑垃圾源头减量。</w:t>
      </w:r>
      <w:r>
        <w:rPr>
          <w:rFonts w:hint="eastAsia"/>
          <w:lang w:bidi="ar"/>
        </w:rPr>
        <w:t>落实建设单位建筑垃圾减量化主体责任，推动建设单位编制施工现场建筑垃圾减量化专项方案，将建筑垃圾减量化措施费用纳入工程预算。探索房屋建筑全装修交付模式，减少施工过程建筑垃圾产生。（市住房和城乡建设局负责）实施城市更新行动，不断推进老旧小区改造，逐步开展旧村庄整治、旧厂房改造，杜绝大拆大建，从源头上实现建筑垃圾减量。（市住房和城乡建设局负责</w:t>
      </w:r>
      <w:r>
        <w:rPr>
          <w:lang w:bidi="ar"/>
        </w:rPr>
        <w:t>）</w:t>
      </w:r>
    </w:p>
    <w:p>
      <w:pPr>
        <w:pStyle w:val="4"/>
        <w:spacing w:before="156" w:after="156"/>
        <w:ind w:firstLine="643"/>
      </w:pPr>
      <w:bookmarkStart w:id="75" w:name="_Toc144823226"/>
      <w:bookmarkStart w:id="76" w:name="_Toc149212744"/>
      <w:r>
        <w:t>2.统筹协作，稳步推进建筑垃圾资源化利用</w:t>
      </w:r>
      <w:bookmarkEnd w:id="75"/>
      <w:bookmarkEnd w:id="76"/>
    </w:p>
    <w:p>
      <w:pPr>
        <w:ind w:firstLine="602"/>
        <w:rPr>
          <w:lang w:bidi="ar"/>
        </w:rPr>
      </w:pPr>
      <w:r>
        <w:rPr>
          <w:b/>
          <w:bCs/>
          <w:lang w:bidi="ar"/>
        </w:rPr>
        <w:t>提高资源化利用能力。</w:t>
      </w:r>
      <w:r>
        <w:rPr>
          <w:lang w:bidi="ar"/>
        </w:rPr>
        <w:t>推动建筑垃圾消纳与资源化利用一体化设施体系建设，结合道路景观改造、废弃矿区土地整理和矿山生态修复等回填消纳渣土、淤泥等建筑垃圾。在</w:t>
      </w:r>
      <w:r>
        <w:rPr>
          <w:rFonts w:hint="eastAsia"/>
          <w:lang w:bidi="ar"/>
        </w:rPr>
        <w:t>城区</w:t>
      </w:r>
      <w:r>
        <w:rPr>
          <w:lang w:bidi="ar"/>
        </w:rPr>
        <w:t>推广移动式资源化利用模式，实现拆除类建筑垃圾就地</w:t>
      </w:r>
      <w:r>
        <w:rPr>
          <w:rFonts w:hint="eastAsia"/>
          <w:lang w:bidi="ar"/>
        </w:rPr>
        <w:t>消纳</w:t>
      </w:r>
      <w:r>
        <w:rPr>
          <w:lang w:bidi="ar"/>
        </w:rPr>
        <w:t>利用。系统推进资源化项目建设，增强建筑垃圾资源化利用能力。到2025年，建筑垃圾资源化利用率达到</w:t>
      </w:r>
      <w:r>
        <w:rPr>
          <w:rFonts w:hint="eastAsia"/>
          <w:lang w:bidi="ar"/>
        </w:rPr>
        <w:t>23</w:t>
      </w:r>
      <w:r>
        <w:rPr>
          <w:lang w:bidi="ar"/>
        </w:rPr>
        <w:t>%。</w:t>
      </w:r>
      <w:r>
        <w:rPr>
          <w:rFonts w:hint="eastAsia"/>
          <w:lang w:bidi="ar"/>
        </w:rPr>
        <w:t>（</w:t>
      </w:r>
      <w:r>
        <w:rPr>
          <w:lang w:bidi="ar"/>
        </w:rPr>
        <w:t>市</w:t>
      </w:r>
      <w:r>
        <w:rPr>
          <w:rFonts w:hint="eastAsia"/>
          <w:lang w:bidi="ar"/>
        </w:rPr>
        <w:t>城市管理</w:t>
      </w:r>
      <w:r>
        <w:rPr>
          <w:lang w:bidi="ar"/>
        </w:rPr>
        <w:t>局负责</w:t>
      </w:r>
      <w:r>
        <w:rPr>
          <w:rFonts w:hint="eastAsia"/>
          <w:lang w:bidi="ar"/>
        </w:rPr>
        <w:t>）</w:t>
      </w:r>
    </w:p>
    <w:p>
      <w:pPr>
        <w:ind w:firstLine="602"/>
        <w:rPr>
          <w:b/>
          <w:bCs/>
        </w:rPr>
      </w:pPr>
      <w:r>
        <w:rPr>
          <w:rFonts w:hint="eastAsia"/>
          <w:b/>
          <w:bCs/>
          <w:lang w:bidi="ar"/>
        </w:rPr>
        <w:t>制定建筑垃圾资源化利用企业名录。</w:t>
      </w:r>
      <w:r>
        <w:rPr>
          <w:rFonts w:hint="eastAsia"/>
          <w:lang w:bidi="ar"/>
        </w:rPr>
        <w:t>出台建筑垃圾资源化利用企业申报认定的办法，制定合规建筑垃圾资源化利用企业名录，并定期公开公示。加强建筑垃圾再生产品质量管控，促进建筑垃圾再生产品升级，提高市场竞争力。（市城市管理局牵头，市住房和城乡建设局、市工业和信息化局、市市场监督管理局按职责分工负责）</w:t>
      </w:r>
    </w:p>
    <w:p>
      <w:pPr>
        <w:ind w:firstLine="602"/>
      </w:pPr>
      <w:r>
        <w:rPr>
          <w:b/>
          <w:bCs/>
        </w:rPr>
        <w:t>加大政策扶持力度。</w:t>
      </w:r>
      <w:r>
        <w:t>通过政策引导、部门助力、市场扶持，鼓励建筑垃圾再生骨料及制品在建筑工程和道路工程中应用。推动在土方平衡、环境治理、烧结制品及回填等领域大量利用经处理后的建筑垃圾。</w:t>
      </w:r>
      <w:r>
        <w:rPr>
          <w:rFonts w:hint="eastAsia" w:cs="Times New Roman"/>
          <w:szCs w:val="30"/>
        </w:rPr>
        <w:t>在各类市政、道路、水务、水利等政府投资公共工程中，</w:t>
      </w:r>
      <w:r>
        <w:t>优先使用建筑垃圾再生产品。发挥财税引导带动作用，通过财政补贴、落实税收优惠、退税、贷款贴息等方式鼓励企业参与建筑垃圾资源化利用。（</w:t>
      </w:r>
      <w:r>
        <w:rPr>
          <w:lang w:bidi="ar"/>
        </w:rPr>
        <w:t>市</w:t>
      </w:r>
      <w:r>
        <w:rPr>
          <w:rFonts w:hint="eastAsia"/>
          <w:lang w:bidi="ar"/>
        </w:rPr>
        <w:t>住房和城乡建设</w:t>
      </w:r>
      <w:r>
        <w:rPr>
          <w:lang w:bidi="ar"/>
        </w:rPr>
        <w:t>局</w:t>
      </w:r>
      <w:r>
        <w:t>、</w:t>
      </w:r>
      <w:r>
        <w:rPr>
          <w:lang w:bidi="ar"/>
        </w:rPr>
        <w:t>市</w:t>
      </w:r>
      <w:r>
        <w:rPr>
          <w:rFonts w:hint="eastAsia"/>
          <w:lang w:bidi="ar"/>
        </w:rPr>
        <w:t>城市管理</w:t>
      </w:r>
      <w:r>
        <w:rPr>
          <w:lang w:bidi="ar"/>
        </w:rPr>
        <w:t>局</w:t>
      </w:r>
      <w:r>
        <w:t>、市水利局、市交通</w:t>
      </w:r>
      <w:r>
        <w:rPr>
          <w:rFonts w:hint="eastAsia"/>
        </w:rPr>
        <w:t>运输</w:t>
      </w:r>
      <w:r>
        <w:t>局、市财政局、市税务局按职责分工负责）</w:t>
      </w:r>
    </w:p>
    <w:p>
      <w:pPr>
        <w:pStyle w:val="4"/>
        <w:spacing w:before="156" w:after="156"/>
        <w:ind w:firstLine="643"/>
      </w:pPr>
      <w:bookmarkStart w:id="77" w:name="_Toc149212745"/>
      <w:bookmarkStart w:id="78" w:name="_Toc144823227"/>
      <w:r>
        <w:t>3.</w:t>
      </w:r>
      <w:r>
        <w:rPr>
          <w:rFonts w:hint="eastAsia"/>
        </w:rPr>
        <w:t>压实责任</w:t>
      </w:r>
      <w:r>
        <w:t>，不断完善建筑垃圾全过程管理</w:t>
      </w:r>
      <w:bookmarkEnd w:id="77"/>
      <w:bookmarkEnd w:id="78"/>
    </w:p>
    <w:p>
      <w:pPr>
        <w:ind w:firstLine="602" w:firstLineChars="0"/>
        <w:rPr>
          <w:color w:val="FF0000"/>
          <w:szCs w:val="30"/>
        </w:rPr>
      </w:pPr>
      <w:r>
        <w:rPr>
          <w:rFonts w:hint="eastAsia" w:ascii="宋体" w:hAnsi="宋体" w:cs="仿宋_GB2312"/>
          <w:b/>
          <w:bCs/>
          <w:snapToGrid w:val="0"/>
          <w:kern w:val="0"/>
          <w:szCs w:val="30"/>
        </w:rPr>
        <w:t>加快利用设施建设。</w:t>
      </w:r>
      <w:r>
        <w:rPr>
          <w:rFonts w:hint="eastAsia" w:ascii="宋体" w:hAnsi="宋体" w:cs="仿宋_GB2312"/>
          <w:snapToGrid w:val="0"/>
          <w:kern w:val="0"/>
          <w:szCs w:val="30"/>
        </w:rPr>
        <w:t>探索区域“收集、转运、资源化利用”一体化处置模式，加快编制《建筑垃圾资源化利用项目专项规划》，构建以市级建筑垃圾消纳与资源化利用基地为主、各县（市、区）建筑垃圾资源化利用设施和各类中小微民营企业为辅的资源化利用体系。做好与国土空间总体规划、资源综合利用规划等衔接，按照资源就近利用原则，合理布局，确保建筑垃圾资源化利用基地建设的科学性和可持续性。积极鼓励引导国有企业、社会资本参与建设、经营建筑垃圾资源化利用基地，争取培育一批龙头企业，为行业发展起到引领示范作用。（市城市管理局，市发展改革委员会、市自然资源局、市生态环境局、市住房和城乡建设局、市工业和信息化局、市国资委按职责分工）</w:t>
      </w:r>
    </w:p>
    <w:p>
      <w:pPr>
        <w:ind w:firstLine="602"/>
        <w:rPr>
          <w:b/>
          <w:bCs/>
          <w:color w:val="000000" w:themeColor="text1"/>
          <w:kern w:val="44"/>
          <w14:textFill>
            <w14:solidFill>
              <w14:schemeClr w14:val="tx1"/>
            </w14:solidFill>
          </w14:textFill>
        </w:rPr>
      </w:pPr>
      <w:r>
        <w:rPr>
          <w:rFonts w:hint="eastAsia"/>
          <w:b/>
          <w:bCs/>
        </w:rPr>
        <w:t>建设建筑垃圾综合服务监管平台。</w:t>
      </w:r>
      <w:r>
        <w:rPr>
          <w:rFonts w:hint="eastAsia"/>
        </w:rPr>
        <w:t>对建筑垃圾运输企业、运输车辆、建筑垃圾轨迹点等进行智能化管理，打造建筑垃圾管理行政审批、路线申报、过程监管、行政执法、考核评价的统一管理，实现建筑垃圾监管全面感知、智能监测、自动报警、一车一档、统计分析、区域车辆查询和失信禁入。实现通过车载视频设备，在车辆行驶过程中针对建筑运输违规运输、违规驾驶等行为进行视频监控。通过视频监控结果匹配车载定位信息，实现轨迹异常车辆智能预警，有效避免卫星定位人为屏蔽和乱倒卸行为，实现建筑垃圾全过程闭环实时监控管理。（市城市管理局负责</w:t>
      </w:r>
      <w:r>
        <w:t>）</w:t>
      </w:r>
    </w:p>
    <w:p>
      <w:pPr>
        <w:pStyle w:val="3"/>
        <w:spacing w:before="156" w:after="156"/>
        <w:ind w:firstLine="321"/>
        <w:rPr>
          <w:b w:val="0"/>
          <w:bCs w:val="0"/>
        </w:rPr>
      </w:pPr>
      <w:bookmarkStart w:id="79" w:name="_Toc149212746"/>
      <w:bookmarkStart w:id="80" w:name="_Toc144823228"/>
      <w:r>
        <w:rPr>
          <w:rFonts w:hint="eastAsia"/>
        </w:rPr>
        <w:t>（六）</w:t>
      </w:r>
      <w:r>
        <w:t>强化危废全生命周期监管，提升</w:t>
      </w:r>
      <w:r>
        <w:rPr>
          <w:rFonts w:hint="eastAsia"/>
        </w:rPr>
        <w:t>全天候</w:t>
      </w:r>
      <w:r>
        <w:t>风险防控能力</w:t>
      </w:r>
      <w:bookmarkEnd w:id="79"/>
      <w:bookmarkEnd w:id="80"/>
    </w:p>
    <w:p>
      <w:pPr>
        <w:pStyle w:val="4"/>
        <w:spacing w:before="156" w:after="156"/>
        <w:ind w:firstLine="643"/>
      </w:pPr>
      <w:bookmarkStart w:id="81" w:name="_Toc149212747"/>
      <w:bookmarkStart w:id="82" w:name="_Toc144823229"/>
      <w:r>
        <w:t>1.源头预防，降低环境隐患风险</w:t>
      </w:r>
      <w:bookmarkEnd w:id="81"/>
      <w:bookmarkEnd w:id="82"/>
    </w:p>
    <w:p>
      <w:pPr>
        <w:ind w:firstLine="602"/>
      </w:pPr>
      <w:r>
        <w:rPr>
          <w:b/>
        </w:rPr>
        <w:t>严格利用处置项目环境准入。</w:t>
      </w:r>
      <w:r>
        <w:t>持续探索</w:t>
      </w:r>
      <w:r>
        <w:rPr>
          <w:rFonts w:hint="eastAsia"/>
        </w:rPr>
        <w:t>“</w:t>
      </w:r>
      <w:r>
        <w:t>环评+固废</w:t>
      </w:r>
      <w:r>
        <w:rPr>
          <w:rFonts w:hint="eastAsia"/>
        </w:rPr>
        <w:t>”</w:t>
      </w:r>
      <w:r>
        <w:t>横向协调机制和危废许可证、排污许可证联动机制，严格利用处置类项目准入审查，重点审查建设内容、规模与环境规划的符合性、与本市危险废物利用处置需求的匹配性，以及工艺的先进性、污染防治措施的全面性、次生固体废物（危险废物）处置方式的可行性、环境应急措施的有效性、运输风险的可控性等方面内容，不予审批无法落实危险废物利用、处置途径的项目，从严审批产品附加值低且以出口为主、单位产品危险废物产生强度大的项目。鼓励大型企业集团跨区域统筹布局，支持集团内部共享危险废物利用处置设施。</w:t>
      </w:r>
      <w:r>
        <w:rPr>
          <w:rFonts w:hint="eastAsia"/>
        </w:rPr>
        <w:t>（</w:t>
      </w:r>
      <w:r>
        <w:t>市生态环境局、</w:t>
      </w:r>
      <w:r>
        <w:rPr>
          <w:rFonts w:hint="eastAsia"/>
        </w:rPr>
        <w:t>市发展和改革委员会</w:t>
      </w:r>
      <w:r>
        <w:t>按职责分工负责</w:t>
      </w:r>
      <w:r>
        <w:rPr>
          <w:rFonts w:hint="eastAsia"/>
        </w:rPr>
        <w:t>）</w:t>
      </w:r>
    </w:p>
    <w:p>
      <w:pPr>
        <w:ind w:firstLine="602"/>
      </w:pPr>
      <w:r>
        <w:rPr>
          <w:b/>
        </w:rPr>
        <w:t>推动源头减量降碳。</w:t>
      </w:r>
      <w:r>
        <w:rPr>
          <w:rFonts w:hint="eastAsia"/>
        </w:rPr>
        <w:t>“</w:t>
      </w:r>
      <w:r>
        <w:t>十四五</w:t>
      </w:r>
      <w:r>
        <w:rPr>
          <w:rFonts w:hint="eastAsia"/>
        </w:rPr>
        <w:t>”</w:t>
      </w:r>
      <w:r>
        <w:t>期间，所有年产生危险废物量100吨以上的工业企业完成至少一轮强制性清洁生产审核。推进工业园区实施清洁生产和循环化改造，建设生态工业园区，促进工业危险废物产生源头循环利用和按规定标准、用途降级使用，从源头减少危险废物的产生量和危害性。鼓励钢铁、化工新材料、医药等危险废物重点产生行业企业探索技术创新，加大危险废物自行资源化</w:t>
      </w:r>
      <w:r>
        <w:rPr>
          <w:rFonts w:hint="eastAsia"/>
        </w:rPr>
        <w:t>利用</w:t>
      </w:r>
      <w:r>
        <w:t>率。</w:t>
      </w:r>
      <w:r>
        <w:rPr>
          <w:rFonts w:hint="eastAsia"/>
        </w:rPr>
        <w:t>到2</w:t>
      </w:r>
      <w:r>
        <w:t>025</w:t>
      </w:r>
      <w:r>
        <w:rPr>
          <w:rFonts w:hint="eastAsia"/>
        </w:rPr>
        <w:t>年工业危险废物产生强度低于0</w:t>
      </w:r>
      <w:r>
        <w:t>.005</w:t>
      </w:r>
      <w:r>
        <w:rPr>
          <w:rFonts w:hint="eastAsia"/>
        </w:rPr>
        <w:t>吨/年。</w:t>
      </w:r>
      <w:r>
        <w:t>对已批复的危险废物利用处置建设项目和年产危险废物100吨以上涉危险废物建设项目环境影响评价文件开展复核，淘汰落后产能，依法关闭污染重、危险废物治理难度大的企业。鼓励生活垃圾焚烧飞灰、危险废物焚烧灰渣等危险废物的</w:t>
      </w:r>
      <w:r>
        <w:rPr>
          <w:rFonts w:hint="eastAsia"/>
        </w:rPr>
        <w:t>企业开展</w:t>
      </w:r>
      <w:r>
        <w:t>源头减量</w:t>
      </w:r>
      <w:r>
        <w:rPr>
          <w:rFonts w:hint="eastAsia"/>
        </w:rPr>
        <w:t>、无害化处置技术研发，探索推进“热解解毒+梯级水洗”技术，提升垃圾焚烧“飞灰”危废资源化高值化</w:t>
      </w:r>
      <w:r>
        <w:t>利用，减少飞灰、焚烧灰渣填埋率。</w:t>
      </w:r>
      <w:r>
        <w:rPr>
          <w:rFonts w:hint="eastAsia"/>
        </w:rPr>
        <w:t>到2</w:t>
      </w:r>
      <w:r>
        <w:t>025</w:t>
      </w:r>
      <w:r>
        <w:rPr>
          <w:rFonts w:hint="eastAsia"/>
        </w:rPr>
        <w:t>年，工业危险废物填埋处置量不超过2</w:t>
      </w:r>
      <w:r>
        <w:t>700</w:t>
      </w:r>
      <w:r>
        <w:rPr>
          <w:rFonts w:hint="eastAsia"/>
        </w:rPr>
        <w:t>吨/年。（</w:t>
      </w:r>
      <w:r>
        <w:t>市生态环境局、</w:t>
      </w:r>
      <w:r>
        <w:rPr>
          <w:rFonts w:hint="eastAsia"/>
        </w:rPr>
        <w:t>市发展和改革委员会、</w:t>
      </w:r>
      <w:r>
        <w:t>市</w:t>
      </w:r>
      <w:r>
        <w:rPr>
          <w:rFonts w:hint="eastAsia"/>
        </w:rPr>
        <w:t>城市管理</w:t>
      </w:r>
      <w:r>
        <w:t>局、市商务局按职责分工负责</w:t>
      </w:r>
      <w:r>
        <w:rPr>
          <w:rFonts w:hint="eastAsia"/>
        </w:rPr>
        <w:t>）</w:t>
      </w:r>
    </w:p>
    <w:p>
      <w:pPr>
        <w:ind w:firstLine="602"/>
      </w:pPr>
      <w:r>
        <w:rPr>
          <w:b/>
        </w:rPr>
        <w:t>实施清单化管理</w:t>
      </w:r>
      <w:r>
        <w:t>。定期开展产废单位动态摸排，结合污染源普查、环境统计、排污许可、监督性监测和日常执法检查等工作，梳理形成危险废物产生单位、经营单位以及配套危险废物自行利用处置设施的单位清单，定期动态更新本辖区危险废物相关单位清单。</w:t>
      </w:r>
      <w:r>
        <w:rPr>
          <w:rFonts w:hint="eastAsia"/>
        </w:rPr>
        <w:t>依法依规将产废单位</w:t>
      </w:r>
      <w:r>
        <w:t>纳入省固废</w:t>
      </w:r>
      <w:r>
        <w:rPr>
          <w:rFonts w:hint="eastAsia"/>
        </w:rPr>
        <w:t>管理</w:t>
      </w:r>
      <w:r>
        <w:t>系统等信息系统管理，依法依规严格落实危险废物信息化监管要求。督促指导产生固体废物的单位落实危险废物鉴别主体责任，按规定主动开展危险废物鉴别。</w:t>
      </w:r>
      <w:r>
        <w:rPr>
          <w:rFonts w:hint="eastAsia"/>
        </w:rPr>
        <w:t>（</w:t>
      </w:r>
      <w:r>
        <w:t>市生态环境局、市商务局按职责分工负责</w:t>
      </w:r>
      <w:r>
        <w:rPr>
          <w:rFonts w:hint="eastAsia"/>
        </w:rPr>
        <w:t>）</w:t>
      </w:r>
    </w:p>
    <w:p>
      <w:pPr>
        <w:pStyle w:val="4"/>
        <w:spacing w:before="156" w:after="156"/>
        <w:ind w:firstLine="643"/>
      </w:pPr>
      <w:bookmarkStart w:id="83" w:name="_Toc144823230"/>
      <w:bookmarkStart w:id="84" w:name="_Toc149212748"/>
      <w:r>
        <w:t>2.重点突破，</w:t>
      </w:r>
      <w:r>
        <w:rPr>
          <w:rFonts w:hint="eastAsia"/>
        </w:rPr>
        <w:t>提升危废收集</w:t>
      </w:r>
      <w:r>
        <w:t>处置利用能力</w:t>
      </w:r>
      <w:bookmarkEnd w:id="83"/>
      <w:bookmarkEnd w:id="84"/>
    </w:p>
    <w:p>
      <w:pPr>
        <w:ind w:firstLine="602"/>
      </w:pPr>
      <w:r>
        <w:rPr>
          <w:rFonts w:hint="eastAsia"/>
          <w:b/>
        </w:rPr>
        <w:t>完善小微零散产废企业（单位）危废专业化、集中化收集贮存转运体系建设</w:t>
      </w:r>
      <w:r>
        <w:rPr>
          <w:b/>
        </w:rPr>
        <w:t>。</w:t>
      </w:r>
      <w:r>
        <w:rPr>
          <w:rFonts w:hint="eastAsia"/>
        </w:rPr>
        <w:t>以废矿物油、废铅蓄电池、实验室废物等为重点，摸底全市危险废物年产生量小于10吨的汽修维修行业、高校、科研院所和检测机构、工业企业等分布情况，制定三明市小微企业（单位）危险废物收集方案，鼓励有条件的小微企业、科研机构、学校集中区域开展危废收集转运和预处理服务试点。探索研究小微企业（单位）收集运输豁免工作，制定集中收运方案，破解小微企业（单位）等危险废物收集难、贮存不规范的难题。持续推进废铅酸蓄电池集中收集试点建设工作，试行推动生产者责任延伸制，引导铅蓄电池等生产经营企业利用现有销售网络和渠道回收其产品使用产生的危险废物</w:t>
      </w:r>
      <w:r>
        <w:t>。</w:t>
      </w:r>
      <w:r>
        <w:rPr>
          <w:rFonts w:hint="eastAsia"/>
        </w:rPr>
        <w:t>（市生态环境局、市教育局、市城市管理局、市商务局按职责分工负责）</w:t>
      </w:r>
    </w:p>
    <w:p>
      <w:pPr>
        <w:ind w:firstLine="602"/>
      </w:pPr>
      <w:r>
        <w:rPr>
          <w:b/>
        </w:rPr>
        <w:t>扩展资源化利用及处置渠道。</w:t>
      </w:r>
      <w:r>
        <w:t>建立健全危险废物综合利用体系，科学合理使用危险废物综合利用产物，鼓励支持企业参与危险废物综合利用标准体系建设。鼓励市场和技术投入危险废物资源化加工利用领域，逐步建立危险废物资源化利用市场，推进危险废物回收利用，拓宽危险废物处置</w:t>
      </w:r>
      <w:r>
        <w:rPr>
          <w:rFonts w:hint="eastAsia"/>
        </w:rPr>
        <w:t>利用</w:t>
      </w:r>
      <w:r>
        <w:t>渠道。明确危险废物利用项目管理要求，在现有的处置设施及处置能力基础上，科学评估处置需求。积极谋划与省内其他地市之间的区域合作，建立联防联控机制，推进危险废物协同处置。</w:t>
      </w:r>
      <w:r>
        <w:rPr>
          <w:rFonts w:hint="eastAsia"/>
        </w:rPr>
        <w:t>到2</w:t>
      </w:r>
      <w:r>
        <w:t>025</w:t>
      </w:r>
      <w:r>
        <w:rPr>
          <w:rFonts w:hint="eastAsia"/>
        </w:rPr>
        <w:t>年，全市工业危险废物综合利用率不低于</w:t>
      </w:r>
      <w:r>
        <w:t>78%</w:t>
      </w:r>
      <w:r>
        <w:rPr>
          <w:rFonts w:hint="eastAsia"/>
        </w:rPr>
        <w:t>。（市生态环境局、市发展和改革委、市市场监管局按职责分工负责）</w:t>
      </w:r>
    </w:p>
    <w:p>
      <w:pPr>
        <w:ind w:firstLine="602"/>
      </w:pPr>
      <w:r>
        <w:rPr>
          <w:b/>
        </w:rPr>
        <w:t>规范医疗废物收集转运体系。</w:t>
      </w:r>
      <w:r>
        <w:t>强化地方政府医疗废物集中处置设施建设责任，推动医疗废物集中</w:t>
      </w:r>
      <w:r>
        <w:rPr>
          <w:rFonts w:hint="eastAsia"/>
        </w:rPr>
        <w:t>收运</w:t>
      </w:r>
      <w:r>
        <w:t>体系覆盖各级各类医疗机构，</w:t>
      </w:r>
      <w:r>
        <w:rPr>
          <w:rFonts w:hint="eastAsia"/>
        </w:rPr>
        <w:t>重点</w:t>
      </w:r>
      <w:r>
        <w:t>完善偏远地区基层医疗机构收运体系建设</w:t>
      </w:r>
      <w:r>
        <w:rPr>
          <w:rFonts w:hint="eastAsia"/>
        </w:rPr>
        <w:t>，确保“应收尽收”</w:t>
      </w:r>
      <w:r>
        <w:t>。</w:t>
      </w:r>
      <w:r>
        <w:rPr>
          <w:rFonts w:hint="eastAsia"/>
        </w:rPr>
        <w:t>实施</w:t>
      </w:r>
      <w:r>
        <w:t>医疗废物分类管理，做好源头分类，促进规范处置，建立医疗废物“统一化包装、可溯源运输、智能化存储”全流程体系，完善医疗废物全过程信息化管理机制。</w:t>
      </w:r>
      <w:r>
        <w:rPr>
          <w:rFonts w:hint="eastAsia"/>
        </w:rPr>
        <w:t>（市卫生健康委员会</w:t>
      </w:r>
      <w:r>
        <w:t>、</w:t>
      </w:r>
      <w:r>
        <w:rPr>
          <w:rFonts w:hint="eastAsia"/>
        </w:rPr>
        <w:t>市</w:t>
      </w:r>
      <w:r>
        <w:t>生态环境局、</w:t>
      </w:r>
      <w:r>
        <w:rPr>
          <w:rFonts w:hint="eastAsia"/>
        </w:rPr>
        <w:t>市城市管理</w:t>
      </w:r>
      <w:r>
        <w:t>局按职责分工负责</w:t>
      </w:r>
      <w:r>
        <w:rPr>
          <w:rFonts w:hint="eastAsia"/>
        </w:rPr>
        <w:t>）</w:t>
      </w:r>
    </w:p>
    <w:p>
      <w:pPr>
        <w:pStyle w:val="4"/>
        <w:spacing w:before="156" w:after="156"/>
        <w:ind w:firstLine="643"/>
      </w:pPr>
      <w:bookmarkStart w:id="85" w:name="_Toc149212749"/>
      <w:bookmarkStart w:id="86" w:name="_Toc144823231"/>
      <w:r>
        <w:t>3.数</w:t>
      </w:r>
      <w:r>
        <w:rPr>
          <w:rFonts w:hint="eastAsia"/>
        </w:rPr>
        <w:t>字</w:t>
      </w:r>
      <w:r>
        <w:t>赋能，提升危废智慧监管水平</w:t>
      </w:r>
      <w:bookmarkEnd w:id="85"/>
      <w:bookmarkEnd w:id="86"/>
    </w:p>
    <w:p>
      <w:pPr>
        <w:ind w:firstLine="602"/>
      </w:pPr>
      <w:r>
        <w:rPr>
          <w:b/>
        </w:rPr>
        <w:t>持续推进固废智慧监管应用。</w:t>
      </w:r>
      <w:r>
        <w:rPr>
          <w:rFonts w:hint="eastAsia"/>
        </w:rPr>
        <w:t>强化技术人员管理技术培训，提升技术人员和监管队伍信息化应用水平，探索固废环境大数据关联分析和融合应用，重点针对危险废物产生“物料平衡”和利用处置全过程，综合应用“物流、信息流、资金流”等数据，对危险废物种类、数量、去向和贮存、运输、处置等加强智能化分析提示，建立预警预报体制，及时防范化解环境风险隐患苗头。强化省固废平台与省亲清服务平台、环评、执法、信用评价、信访、监测和督察等多平台数据开展关联分析，以及以企业为中心的多平台数据汇聚融合应用，提升智能化环境监管水平。通过省固废系统建立问题台账，下发电子工单，派发整改任务，发送提示函，实施问题整改销号，做到“有图有真相”，实现闭环管理、智慧化管理。（市生态环境局负责）</w:t>
      </w:r>
    </w:p>
    <w:p>
      <w:pPr>
        <w:ind w:firstLine="602"/>
      </w:pPr>
      <w:r>
        <w:rPr>
          <w:b/>
        </w:rPr>
        <w:t>推进信息化细胞工程建设。</w:t>
      </w:r>
      <w:r>
        <w:t>鼓励、支持危险废物相关企业在重点部位、关键环节等安装视频监控，建设危险废物ERP、电子台账等业务系统，采用电子标签、运输车辆卫星定位轨迹等集成智能监控手段，实现对危险废物产生、运输、利用、处置全过程信息化管理。推动运用视频监控、智能称重、电子标签等物联网手段，实现对100吨以上的危险废物产生单位和所有持证经营单位危险废物全过程智能化可追溯管理。</w:t>
      </w:r>
      <w:r>
        <w:rPr>
          <w:rFonts w:hint="eastAsia"/>
        </w:rPr>
        <w:t>鼓励和推进园区（企业）自建平台数据与省级平台互通共享，实现信息化监管。（市生态环境局负责）</w:t>
      </w:r>
    </w:p>
    <w:p>
      <w:pPr>
        <w:pStyle w:val="4"/>
        <w:spacing w:before="156" w:after="156"/>
        <w:ind w:firstLine="643"/>
      </w:pPr>
      <w:bookmarkStart w:id="87" w:name="_Toc144823232"/>
      <w:bookmarkStart w:id="88" w:name="_Toc149212750"/>
      <w:r>
        <w:t>4.多措并举，筑牢末端风险防控底线</w:t>
      </w:r>
      <w:bookmarkEnd w:id="87"/>
      <w:bookmarkEnd w:id="88"/>
    </w:p>
    <w:p>
      <w:pPr>
        <w:ind w:firstLine="602"/>
      </w:pPr>
      <w:r>
        <w:rPr>
          <w:b/>
        </w:rPr>
        <w:t>加强部门联动</w:t>
      </w:r>
      <w:r>
        <w:rPr>
          <w:rFonts w:hint="eastAsia"/>
          <w:b/>
        </w:rPr>
        <w:t>监管</w:t>
      </w:r>
      <w:r>
        <w:rPr>
          <w:b/>
        </w:rPr>
        <w:t>。</w:t>
      </w:r>
      <w:r>
        <w:t>加强与发改、公安、工信、住建、卫健、农业农村等部门的协同配合，完善部门联动机制，实行联合惩戒，形成监管合力。强化行政执法与刑事司法衔接，持续组织开展危险废物专项执法行动，严厉打击危险废物非法转移、处置和倾倒等环境违法行为，切实保障环境安全。</w:t>
      </w:r>
      <w:r>
        <w:rPr>
          <w:rFonts w:hint="eastAsia"/>
        </w:rPr>
        <w:t>（</w:t>
      </w:r>
      <w:r>
        <w:t>市生态环境局、市</w:t>
      </w:r>
      <w:r>
        <w:rPr>
          <w:rFonts w:hint="eastAsia"/>
        </w:rPr>
        <w:t>发展和改革委员会</w:t>
      </w:r>
      <w:r>
        <w:t>、市公安局、市</w:t>
      </w:r>
      <w:r>
        <w:rPr>
          <w:rFonts w:hint="eastAsia"/>
        </w:rPr>
        <w:t>住房和城乡建设局</w:t>
      </w:r>
      <w:r>
        <w:t>、市</w:t>
      </w:r>
      <w:r>
        <w:rPr>
          <w:rFonts w:hint="eastAsia"/>
        </w:rPr>
        <w:t>卫生健康委员会</w:t>
      </w:r>
      <w:r>
        <w:t>、市农业农村局按职责分工负责</w:t>
      </w:r>
      <w:r>
        <w:rPr>
          <w:rFonts w:hint="eastAsia"/>
        </w:rPr>
        <w:t>）</w:t>
      </w:r>
    </w:p>
    <w:p>
      <w:pPr>
        <w:ind w:firstLine="602"/>
      </w:pPr>
      <w:r>
        <w:rPr>
          <w:b/>
        </w:rPr>
        <w:t>开展</w:t>
      </w:r>
      <w:r>
        <w:rPr>
          <w:rFonts w:hint="eastAsia"/>
          <w:b/>
        </w:rPr>
        <w:t>重点企业</w:t>
      </w:r>
      <w:r>
        <w:rPr>
          <w:b/>
        </w:rPr>
        <w:t>排查整治。</w:t>
      </w:r>
      <w:r>
        <w:t>持续深化危险废物产生企业和危险废物利用处置企业（含自行利用处置）专项排查整治，</w:t>
      </w:r>
      <w:r>
        <w:rPr>
          <w:rFonts w:hint="eastAsia"/>
        </w:rPr>
        <w:t>建立重点企业排查清单，</w:t>
      </w:r>
      <w:r>
        <w:t>会同应急管理等部门建立监管协作和联合执法工作机制，持续深化纳入危险废物环境管理的废弃危化品风险隐患问题排查整治，深入分析各环节突出问题和重大风险，坚持问题导向，实现信息及时、充分、有效共享，坚决把环境风险隐患消灭在萌芽状态。对检查中发现的固废暂存、标识、台账和处置不规范等问题分别提出整改意见，督促问题企业整改到位。</w:t>
      </w:r>
      <w:r>
        <w:rPr>
          <w:rFonts w:hint="eastAsia"/>
        </w:rPr>
        <w:t>（</w:t>
      </w:r>
      <w:r>
        <w:t>市生态环境局</w:t>
      </w:r>
      <w:r>
        <w:rPr>
          <w:rFonts w:hint="eastAsia"/>
        </w:rPr>
        <w:t>、市应急管理局按职责分工</w:t>
      </w:r>
      <w:r>
        <w:t>负责</w:t>
      </w:r>
      <w:r>
        <w:rPr>
          <w:rFonts w:hint="eastAsia"/>
        </w:rPr>
        <w:t>）</w:t>
      </w:r>
    </w:p>
    <w:p>
      <w:pPr>
        <w:ind w:firstLine="602"/>
      </w:pPr>
      <w:r>
        <w:rPr>
          <w:rFonts w:hint="eastAsia"/>
          <w:b/>
        </w:rPr>
        <w:t>强化日常</w:t>
      </w:r>
      <w:r>
        <w:rPr>
          <w:b/>
        </w:rPr>
        <w:t>监管。</w:t>
      </w:r>
      <w:r>
        <w:t>按年度制定《危险废物规范化环境管理评估工作方案》，不断优化完善危险废物全过程的监管体系，建立安全监管与环境监管联动机制，提升危险废物的监管能力。坚持</w:t>
      </w:r>
      <w:r>
        <w:rPr>
          <w:rFonts w:hint="eastAsia"/>
        </w:rPr>
        <w:t>“</w:t>
      </w:r>
      <w:r>
        <w:t>一季一督查、一季一重点</w:t>
      </w:r>
      <w:r>
        <w:rPr>
          <w:rFonts w:hint="eastAsia"/>
        </w:rPr>
        <w:t>”</w:t>
      </w:r>
      <w:r>
        <w:t>强化危险废物规范化环境管理评估，确保2025年产废单位危险废物规范化环境管理评估合格率达到98%，经营单位合格率达到100%。全面落实危险废物电子联单管理和危险废物管理计划备案制度。落实危险废物环境污染责任保险管理要求，重点引导支持危险废物经营单位及纳入危险废物重点监管名单企业投保危险废物环境污染责任保险，</w:t>
      </w:r>
      <w:r>
        <w:rPr>
          <w:rFonts w:hint="eastAsia"/>
        </w:rPr>
        <w:t>特别是</w:t>
      </w:r>
      <w:r>
        <w:t>对于上一年度危险废物产生量或当年度预计量在10吨及以上的企业和从事运输、利用处置危险废物的企业。到2025年，危险废物经营单位环境污染责任保险覆盖率保持100%。</w:t>
      </w:r>
      <w:r>
        <w:rPr>
          <w:rFonts w:hint="eastAsia"/>
        </w:rPr>
        <w:t>（</w:t>
      </w:r>
      <w:r>
        <w:t>市生态环境局、国家金融监督管理总局三明监管分局按职责分工负责</w:t>
      </w:r>
      <w:r>
        <w:rPr>
          <w:rFonts w:hint="eastAsia"/>
        </w:rPr>
        <w:t>）</w:t>
      </w:r>
    </w:p>
    <w:p>
      <w:pPr>
        <w:pStyle w:val="3"/>
        <w:spacing w:before="156" w:after="156"/>
        <w:ind w:firstLine="321"/>
      </w:pPr>
      <w:bookmarkStart w:id="89" w:name="_Toc144823233"/>
      <w:bookmarkStart w:id="90" w:name="_Toc149212751"/>
      <w:r>
        <w:rPr>
          <w:rFonts w:hint="eastAsia"/>
        </w:rPr>
        <w:t>（七）创新工作模式，探索“山城”固体废物治理新路径</w:t>
      </w:r>
      <w:bookmarkEnd w:id="89"/>
      <w:bookmarkEnd w:id="90"/>
    </w:p>
    <w:p>
      <w:pPr>
        <w:adjustRightInd/>
        <w:snapToGrid/>
        <w:spacing w:line="240" w:lineRule="auto"/>
        <w:ind w:firstLine="602"/>
      </w:pPr>
      <w:r>
        <w:rPr>
          <w:rFonts w:hint="eastAsia"/>
          <w:b/>
        </w:rPr>
        <w:t>探索“无废集团”建设，推进三钢集团减污降碳。</w:t>
      </w:r>
      <w:r>
        <w:rPr>
          <w:rFonts w:hint="eastAsia"/>
        </w:rPr>
        <w:t>开展三钢闽光股份有限公司（</w:t>
      </w:r>
      <w:r>
        <w:t>简称三钢）</w:t>
      </w:r>
      <w:r>
        <w:rPr>
          <w:rFonts w:hint="eastAsia"/>
        </w:rPr>
        <w:t>“无废集团”建设，巩固提升国家级绿色工厂，加快实施产能置换三明本部高炉工程、焦炉升级改造等项目，优化原料、燃料结构，提高余热余能自发电率，应用先进适用节能低碳技术，强化源头减量、减排降碳。支持三钢做大做强固体废物资源循环利用产业，完善固体废物管理平台，推动向绿色制造、智能制造、服务制造转型。深入实施超低排放改造，力争2024年底前完成超低排放改造。建设区域型废钢加工配送中心，</w:t>
      </w:r>
      <w:r>
        <w:t>提升固体废物综合利用水平，重点推动钢渣、含铁尘泥和水渣的综合利用</w:t>
      </w:r>
      <w:r>
        <w:rPr>
          <w:rFonts w:hint="eastAsia"/>
        </w:rPr>
        <w:t>。（市发展和改革委员会、市生态环境局、市工业和信息化局按职责分工负责）</w:t>
      </w:r>
    </w:p>
    <w:p>
      <w:pPr>
        <w:adjustRightInd/>
        <w:snapToGrid/>
        <w:spacing w:line="240" w:lineRule="auto"/>
        <w:ind w:firstLine="602"/>
      </w:pPr>
      <w:r>
        <w:rPr>
          <w:rFonts w:hint="eastAsia"/>
          <w:b/>
        </w:rPr>
        <w:t>探索“无废矿山”建设，推进尾矿废渣源头减量。</w:t>
      </w:r>
      <w:r>
        <w:rPr>
          <w:rFonts w:hint="eastAsia"/>
        </w:rPr>
        <w:t>推动矿山企业引进先进生产技术与设备，提高矿产资源利用效率，减少矿山固体废物产生量；加快矿山固体废物资源化利用，构建多元化的矿产资源供应体系，以福建金东矿业股份有限公司、宁化行洛坑钨矿有限公司为重点，推动“无废矿山”建设。（市生态环境局、市自然资源局、市应急管理局、市工业和信息化局按</w:t>
      </w:r>
      <w:r>
        <w:t>职责分工负责</w:t>
      </w:r>
      <w:r>
        <w:rPr>
          <w:rFonts w:hint="eastAsia"/>
        </w:rPr>
        <w:t>）加强废弃矿点监管，推进实施废弃矿渣综合利用，积极推进历史遗留废弃矿山修复治理。推动将部分厂矿旧址、遗址列为工业遗产。（市自然资源局、市</w:t>
      </w:r>
      <w:r>
        <w:t>工业和信息化局、</w:t>
      </w:r>
      <w:r>
        <w:rPr>
          <w:rFonts w:hint="eastAsia"/>
        </w:rPr>
        <w:t>市生态环境局按</w:t>
      </w:r>
      <w:r>
        <w:t>职责分工负责</w:t>
      </w:r>
      <w:r>
        <w:rPr>
          <w:rFonts w:hint="eastAsia"/>
        </w:rPr>
        <w:t>）完善矿产资源集约开发机制，持续推进矿山生态修复，加快建设绿色矿山。（市自然资源局负责）</w:t>
      </w:r>
    </w:p>
    <w:p>
      <w:pPr>
        <w:adjustRightInd/>
        <w:snapToGrid/>
        <w:spacing w:line="240" w:lineRule="auto"/>
        <w:ind w:firstLine="602"/>
      </w:pPr>
      <w:r>
        <w:rPr>
          <w:rFonts w:hint="eastAsia"/>
          <w:b/>
        </w:rPr>
        <w:t>探索“无废农业”，建立农业循环经济新示范。</w:t>
      </w:r>
      <w:r>
        <w:rPr>
          <w:rFonts w:hint="eastAsia"/>
        </w:rPr>
        <w:t>开展“无废农业”建设，强化“科学养殖、生态循环”理念。利用丰富的丘岭山地资源，以资源循环利用为原则，大力发展“干清粪—猪—沼—果（菜）”循环生态种养。采用“标准规模化养殖场</w:t>
      </w:r>
      <w:r>
        <w:t>+</w:t>
      </w:r>
      <w:r>
        <w:rPr>
          <w:rFonts w:hint="eastAsia"/>
        </w:rPr>
        <w:t>种植基地”模式构建养殖场和沼气池能源资源循环链，将秸秆、蔬菜废弃物代替木料栽培食用菌和畜禽养殖食料，畜禽粪便堆肥后用作粮油、蔬菜、水果等种植业肥料，探索实现农业生产由“资源—产品—废弃物”的线性经济向“资源—产品—再生资源—产品”的循环经济转变。到</w:t>
      </w:r>
      <w:r>
        <w:t>2025</w:t>
      </w:r>
      <w:r>
        <w:rPr>
          <w:rFonts w:hint="eastAsia"/>
        </w:rPr>
        <w:t>年底前，建设</w:t>
      </w:r>
      <w:r>
        <w:t>1-2</w:t>
      </w:r>
      <w:r>
        <w:rPr>
          <w:rFonts w:hint="eastAsia"/>
        </w:rPr>
        <w:t>个“无废农业”示范基地。（市农业农村局负责）</w:t>
      </w:r>
    </w:p>
    <w:p>
      <w:pPr>
        <w:adjustRightInd/>
        <w:snapToGrid/>
        <w:spacing w:line="240" w:lineRule="auto"/>
        <w:ind w:firstLine="602"/>
      </w:pPr>
      <w:r>
        <w:rPr>
          <w:rFonts w:hint="eastAsia"/>
          <w:b/>
        </w:rPr>
        <w:t>探索“无废社区”建设，推进垃圾分类创新管理模式。</w:t>
      </w:r>
      <w:r>
        <w:rPr>
          <w:rFonts w:hint="eastAsia"/>
        </w:rPr>
        <w:t>依托三元垃圾分类“六化四定一平台”管理模式实施先进经验，在持续深入推进其他县（区、市）生活垃圾分类工作，强化生活垃圾分类多渠道宣传教育工作，推进落实定时定点分类收运生活垃圾的工作制度机制，推动提升分类处置能力，完善优化智慧管理云平台，确保城市生活垃圾分类整项工作有效实施。到2025年底前，市区城市建成区全面建成、县城基本建成生活垃圾分类投放、分类收集、分类运输、分类处理系统，各县（市、区）城市建成区生活垃圾分类覆盖率达100%。（市城市管理局负责）</w:t>
      </w:r>
    </w:p>
    <w:p>
      <w:pPr>
        <w:adjustRightInd/>
        <w:snapToGrid/>
        <w:spacing w:line="240" w:lineRule="auto"/>
        <w:ind w:firstLine="600"/>
        <w:sectPr>
          <w:pgSz w:w="11906" w:h="16838"/>
          <w:pgMar w:top="1440" w:right="1800" w:bottom="1440" w:left="1800" w:header="851" w:footer="992" w:gutter="0"/>
          <w:cols w:space="425" w:num="1"/>
          <w:docGrid w:type="lines" w:linePitch="312" w:charSpace="0"/>
        </w:sectPr>
      </w:pPr>
    </w:p>
    <w:bookmarkEnd w:id="23"/>
    <w:bookmarkEnd w:id="24"/>
    <w:bookmarkEnd w:id="25"/>
    <w:bookmarkEnd w:id="26"/>
    <w:p>
      <w:pPr>
        <w:pStyle w:val="2"/>
        <w:spacing w:before="156" w:after="156"/>
        <w:jc w:val="both"/>
      </w:pPr>
      <w:bookmarkStart w:id="91" w:name="_Toc7204"/>
      <w:bookmarkStart w:id="92" w:name="_Toc7627"/>
      <w:bookmarkStart w:id="93" w:name="_Toc13186"/>
      <w:bookmarkStart w:id="94" w:name="_Toc149212752"/>
      <w:r>
        <w:rPr>
          <w:rFonts w:hint="eastAsia"/>
        </w:rPr>
        <w:t>三、</w:t>
      </w:r>
      <w:r>
        <w:t>保障措施</w:t>
      </w:r>
      <w:bookmarkEnd w:id="91"/>
      <w:bookmarkEnd w:id="92"/>
      <w:bookmarkEnd w:id="93"/>
      <w:bookmarkEnd w:id="94"/>
    </w:p>
    <w:p>
      <w:pPr>
        <w:pStyle w:val="3"/>
        <w:spacing w:before="156" w:after="156"/>
        <w:ind w:firstLineChars="31"/>
      </w:pPr>
      <w:bookmarkStart w:id="95" w:name="_Toc3201"/>
      <w:bookmarkStart w:id="96" w:name="_Toc6562"/>
      <w:bookmarkStart w:id="97" w:name="_Toc6154"/>
      <w:bookmarkStart w:id="98" w:name="_Toc149212753"/>
      <w:bookmarkStart w:id="99" w:name="_Toc28466"/>
      <w:r>
        <w:rPr>
          <w:rFonts w:hint="eastAsia"/>
        </w:rPr>
        <w:t>（一）</w:t>
      </w:r>
      <w:r>
        <w:t>加强组织领导</w:t>
      </w:r>
      <w:bookmarkEnd w:id="95"/>
      <w:bookmarkEnd w:id="96"/>
      <w:bookmarkEnd w:id="97"/>
      <w:bookmarkEnd w:id="98"/>
    </w:p>
    <w:p>
      <w:pPr>
        <w:ind w:firstLine="600"/>
      </w:pPr>
      <w:r>
        <w:rPr>
          <w:rFonts w:hint="eastAsia"/>
        </w:rPr>
        <w:t>成立由市长任组长的三明市“无废城市”建设工作领导小组，统筹协调推进“无废城市”建设工作，领导小组下设办公室，负责制定实施工作计划、梳理明确责任分工、细化落实工作措施，日常工作由市生态环境局牵头负责。建立局际工作联席会议制度，定期召开“无废城市”建设工作推进会，沟通各项工作进展，解决实施过程中的重点、难点问题，落细落实重点任务。各县（市、区）要成立对应的“无废城市”领导小组，指定同级人民政府联络人，落实“区县协创”工作模式。建立定期调度、推进、报告、评估制度，统筹推进各项任务，市级有关部门和各县（市、区）人民政府应在每年12月底前向市“无废城市”建设工作领导小组办公室报送“无废城市”年度工作总结。</w:t>
      </w:r>
    </w:p>
    <w:p>
      <w:pPr>
        <w:pStyle w:val="3"/>
        <w:numPr>
          <w:ilvl w:val="255"/>
          <w:numId w:val="0"/>
        </w:numPr>
        <w:spacing w:before="156" w:after="156"/>
      </w:pPr>
      <w:bookmarkStart w:id="100" w:name="_Toc149212754"/>
      <w:bookmarkStart w:id="101" w:name="_Toc4364"/>
      <w:r>
        <w:rPr>
          <w:rFonts w:hint="eastAsia"/>
        </w:rPr>
        <w:t>（二）加大资金支持</w:t>
      </w:r>
      <w:bookmarkEnd w:id="100"/>
      <w:bookmarkEnd w:id="101"/>
    </w:p>
    <w:p>
      <w:pPr>
        <w:ind w:firstLine="600"/>
      </w:pPr>
      <w:r>
        <w:rPr>
          <w:rFonts w:hint="eastAsia"/>
        </w:rPr>
        <w:t>按照财政事权与支出责任划分，加大“无废城市”建设资金投入，确保与污染防治攻坚任务相匹配，市县两级有关部门要积极对接争取国家和省级资金支持。统筹运用相关政策，落实“无废资金”建设资金保障，综合运用金融、税收、价格等政策，引导和鼓励更多社会资本投入“无废城市”建设，探索实施</w:t>
      </w:r>
      <w:r>
        <w:t>EOD模式等途径，</w:t>
      </w:r>
      <w:r>
        <w:rPr>
          <w:rFonts w:hint="eastAsia"/>
        </w:rPr>
        <w:t>鼓励金融机构在风险可控的前提下，支持“无废城市”建设试点示范项目建设。落实环境保护税免征等税收优惠政策，推动固体废物综合利用。完善“无废城市”建设重点任务资金管理机制，确保资金安全、高效使用。</w:t>
      </w:r>
    </w:p>
    <w:p>
      <w:pPr>
        <w:pStyle w:val="3"/>
        <w:numPr>
          <w:ilvl w:val="255"/>
          <w:numId w:val="0"/>
        </w:numPr>
        <w:spacing w:before="156" w:after="156"/>
      </w:pPr>
      <w:bookmarkStart w:id="102" w:name="_Toc149212755"/>
      <w:bookmarkStart w:id="103" w:name="_Toc5410"/>
      <w:r>
        <w:rPr>
          <w:rFonts w:hint="eastAsia"/>
        </w:rPr>
        <w:t>（三）</w:t>
      </w:r>
      <w:r>
        <w:t>强化技术支撑</w:t>
      </w:r>
      <w:bookmarkEnd w:id="102"/>
      <w:bookmarkEnd w:id="103"/>
    </w:p>
    <w:p>
      <w:pPr>
        <w:ind w:firstLine="600"/>
      </w:pPr>
      <w:r>
        <w:rPr>
          <w:rFonts w:hint="eastAsia"/>
        </w:rPr>
        <w:t>组建“无废城市”专家库，召集各类固体废物的政策管理、研究开发、技术应用等领域专家，全面衔接国家和省级技术帮扶组，全程参与“无废城市”建设。</w:t>
      </w:r>
      <w:r>
        <w:t>整合各部门有关</w:t>
      </w:r>
      <w:r>
        <w:rPr>
          <w:rFonts w:hint="eastAsia"/>
        </w:rPr>
        <w:t>固体废物管理</w:t>
      </w:r>
      <w:r>
        <w:t>信息化、数字化资源，充分利用生态云平台，拓展应用广度和深度，提升</w:t>
      </w:r>
      <w:r>
        <w:rPr>
          <w:rFonts w:hint="eastAsia"/>
        </w:rPr>
        <w:t>固体废物管理</w:t>
      </w:r>
      <w:r>
        <w:t>决策科学化、精细化水平。</w:t>
      </w:r>
      <w:r>
        <w:rPr>
          <w:rFonts w:hint="eastAsia"/>
        </w:rPr>
        <w:t>设立“无废城市”市级科技专项，加大科技研发支持力度。加强专业人才队伍建设，创新和完善人才培养和引进制度，构建固废人才引进、培育、发展机制。深化产学研合作，充分利用各项科技创新平台，重点推进固体废物污染防治领域科技成果研发、验证、转化和落地。</w:t>
      </w:r>
    </w:p>
    <w:p>
      <w:pPr>
        <w:pStyle w:val="3"/>
        <w:numPr>
          <w:ilvl w:val="255"/>
          <w:numId w:val="0"/>
        </w:numPr>
        <w:spacing w:before="156" w:after="156"/>
      </w:pPr>
      <w:bookmarkStart w:id="104" w:name="_Toc21181"/>
      <w:bookmarkStart w:id="105" w:name="_Toc149212756"/>
      <w:r>
        <w:rPr>
          <w:rFonts w:hint="eastAsia"/>
        </w:rPr>
        <w:t>（四）抓好宣传引导</w:t>
      </w:r>
      <w:bookmarkEnd w:id="104"/>
      <w:bookmarkEnd w:id="105"/>
    </w:p>
    <w:p>
      <w:pPr>
        <w:ind w:firstLine="600"/>
      </w:pPr>
      <w:r>
        <w:rPr>
          <w:rFonts w:hint="eastAsia"/>
        </w:rPr>
        <w:t>广泛开展全面立体的“无废城市”宣传教育，培育“无废”理念，召开动员大会，宣传“无废城市”建设的重要意义和建设理念。制定“无废城市”建设宣传培训方案，拍摄“无废城市”主题宣传片，充分利用报、台、网、端、微全媒体平台做好宣传报道，倡导“无废”生活方式和生产方式，提高市民参与感、获得感，营造良好舆论氛围，强化全民责任意识、法治意识和企业社会责任意识。</w:t>
      </w:r>
    </w:p>
    <w:p>
      <w:pPr>
        <w:pStyle w:val="3"/>
        <w:numPr>
          <w:ilvl w:val="255"/>
          <w:numId w:val="0"/>
        </w:numPr>
        <w:spacing w:before="156" w:after="156"/>
      </w:pPr>
      <w:bookmarkStart w:id="106" w:name="_Toc14025"/>
      <w:bookmarkStart w:id="107" w:name="_Toc149212757"/>
      <w:r>
        <w:rPr>
          <w:rFonts w:hint="eastAsia"/>
        </w:rPr>
        <w:t>（五）加强评估考核</w:t>
      </w:r>
      <w:bookmarkEnd w:id="106"/>
      <w:bookmarkEnd w:id="107"/>
    </w:p>
    <w:p>
      <w:pPr>
        <w:ind w:firstLine="600"/>
        <w:sectPr>
          <w:footerReference r:id="rId18" w:type="default"/>
          <w:pgSz w:w="11906" w:h="16838"/>
          <w:pgMar w:top="1440" w:right="1800" w:bottom="1440" w:left="1800" w:header="851" w:footer="992" w:gutter="0"/>
          <w:cols w:space="425" w:num="1"/>
          <w:docGrid w:type="lines" w:linePitch="312" w:charSpace="0"/>
        </w:sectPr>
      </w:pPr>
      <w:r>
        <w:rPr>
          <w:rFonts w:hint="eastAsia"/>
        </w:rPr>
        <w:t>把“无废城市”建设与城市建设管理、固体废物管理有机结合，开展全流程跟踪评估，及时总结建设成效及经验模式。将“无废城市”建设纳入全市党政领导生态环境保护目标责任书、污染防治攻坚战、年度绩效考核等考核体系，按时序、高质量推进“无废城市”建设，适时开展“无废城市”建设自评估和第三方成效评估。强化激励约束，对工作推进有力、成效显著的部门或个人及时予以表彰奖励；对工作不力拖沓、弄虚作假的责任单位和责任人予以惩戒。</w:t>
      </w:r>
      <w:bookmarkEnd w:id="99"/>
    </w:p>
    <w:p>
      <w:pPr>
        <w:pStyle w:val="2"/>
        <w:spacing w:before="204" w:after="204"/>
        <w:jc w:val="both"/>
      </w:pPr>
      <w:bookmarkStart w:id="108" w:name="_Toc18392"/>
      <w:bookmarkStart w:id="109" w:name="_Toc1216"/>
      <w:bookmarkStart w:id="110" w:name="_Toc149212758"/>
      <w:r>
        <w:t xml:space="preserve">附件1 </w:t>
      </w:r>
      <w:bookmarkEnd w:id="108"/>
      <w:r>
        <w:rPr>
          <w:rFonts w:hint="eastAsia"/>
        </w:rPr>
        <w:t>指标体系</w:t>
      </w:r>
      <w:bookmarkEnd w:id="109"/>
      <w:bookmarkEnd w:id="110"/>
    </w:p>
    <w:tbl>
      <w:tblPr>
        <w:tblStyle w:val="28"/>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324"/>
        <w:gridCol w:w="1558"/>
        <w:gridCol w:w="2068"/>
        <w:gridCol w:w="1487"/>
        <w:gridCol w:w="1163"/>
        <w:gridCol w:w="1541"/>
        <w:gridCol w:w="1710"/>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283" w:type="pct"/>
            <w:vAlign w:val="center"/>
          </w:tcPr>
          <w:p>
            <w:pPr>
              <w:widowControl/>
              <w:adjustRightInd/>
              <w:spacing w:line="240" w:lineRule="auto"/>
              <w:ind w:firstLine="0" w:firstLineChars="0"/>
              <w:jc w:val="center"/>
              <w:rPr>
                <w:rFonts w:cs="宋体"/>
                <w:b/>
                <w:bCs/>
                <w:color w:val="000000"/>
                <w:kern w:val="0"/>
                <w:sz w:val="24"/>
                <w:szCs w:val="24"/>
              </w:rPr>
            </w:pPr>
            <w:r>
              <w:rPr>
                <w:rFonts w:cs="宋体"/>
                <w:b/>
                <w:bCs/>
                <w:color w:val="000000"/>
                <w:kern w:val="0"/>
                <w:sz w:val="24"/>
                <w:szCs w:val="24"/>
              </w:rPr>
              <w:t>序号</w:t>
            </w:r>
          </w:p>
        </w:tc>
        <w:tc>
          <w:tcPr>
            <w:tcW w:w="462" w:type="pct"/>
            <w:vAlign w:val="center"/>
          </w:tcPr>
          <w:p>
            <w:pPr>
              <w:widowControl/>
              <w:adjustRightInd/>
              <w:spacing w:line="240" w:lineRule="auto"/>
              <w:ind w:firstLine="0" w:firstLineChars="0"/>
              <w:jc w:val="center"/>
              <w:rPr>
                <w:rFonts w:cs="宋体"/>
                <w:b/>
                <w:bCs/>
                <w:color w:val="000000"/>
                <w:kern w:val="0"/>
                <w:sz w:val="24"/>
                <w:szCs w:val="24"/>
              </w:rPr>
            </w:pPr>
            <w:r>
              <w:rPr>
                <w:rFonts w:cs="宋体"/>
                <w:b/>
                <w:bCs/>
                <w:color w:val="000000"/>
                <w:kern w:val="0"/>
                <w:sz w:val="24"/>
                <w:szCs w:val="24"/>
              </w:rPr>
              <w:t>一级指标</w:t>
            </w:r>
          </w:p>
        </w:tc>
        <w:tc>
          <w:tcPr>
            <w:tcW w:w="544" w:type="pct"/>
            <w:vAlign w:val="center"/>
          </w:tcPr>
          <w:p>
            <w:pPr>
              <w:widowControl/>
              <w:adjustRightInd/>
              <w:spacing w:line="240" w:lineRule="auto"/>
              <w:ind w:firstLine="0" w:firstLineChars="0"/>
              <w:jc w:val="center"/>
              <w:rPr>
                <w:rFonts w:cs="宋体"/>
                <w:b/>
                <w:bCs/>
                <w:color w:val="000000"/>
                <w:kern w:val="0"/>
                <w:sz w:val="24"/>
                <w:szCs w:val="24"/>
              </w:rPr>
            </w:pPr>
            <w:r>
              <w:rPr>
                <w:rFonts w:cs="宋体"/>
                <w:b/>
                <w:bCs/>
                <w:color w:val="000000"/>
                <w:kern w:val="0"/>
                <w:sz w:val="24"/>
                <w:szCs w:val="24"/>
              </w:rPr>
              <w:t>二级指标</w:t>
            </w:r>
          </w:p>
        </w:tc>
        <w:tc>
          <w:tcPr>
            <w:tcW w:w="1241" w:type="pct"/>
            <w:gridSpan w:val="2"/>
            <w:vAlign w:val="center"/>
          </w:tcPr>
          <w:p>
            <w:pPr>
              <w:widowControl/>
              <w:adjustRightInd/>
              <w:spacing w:line="240" w:lineRule="auto"/>
              <w:ind w:firstLine="0" w:firstLineChars="0"/>
              <w:jc w:val="center"/>
              <w:rPr>
                <w:rFonts w:cs="宋体"/>
                <w:b/>
                <w:bCs/>
                <w:color w:val="000000"/>
                <w:kern w:val="0"/>
                <w:sz w:val="24"/>
                <w:szCs w:val="24"/>
              </w:rPr>
            </w:pPr>
            <w:r>
              <w:rPr>
                <w:rFonts w:cs="宋体"/>
                <w:b/>
                <w:bCs/>
                <w:color w:val="000000"/>
                <w:kern w:val="0"/>
                <w:sz w:val="24"/>
                <w:szCs w:val="24"/>
              </w:rPr>
              <w:t>三级指标</w:t>
            </w:r>
          </w:p>
        </w:tc>
        <w:tc>
          <w:tcPr>
            <w:tcW w:w="406" w:type="pct"/>
            <w:vAlign w:val="center"/>
          </w:tcPr>
          <w:p>
            <w:pPr>
              <w:widowControl/>
              <w:adjustRightInd/>
              <w:spacing w:line="240" w:lineRule="auto"/>
              <w:ind w:firstLine="0" w:firstLineChars="0"/>
              <w:jc w:val="center"/>
              <w:rPr>
                <w:rFonts w:cs="宋体"/>
                <w:b/>
                <w:bCs/>
                <w:color w:val="000000"/>
                <w:kern w:val="0"/>
                <w:sz w:val="24"/>
                <w:szCs w:val="24"/>
              </w:rPr>
            </w:pPr>
            <w:r>
              <w:rPr>
                <w:rFonts w:cs="宋体"/>
                <w:b/>
                <w:bCs/>
                <w:color w:val="000000"/>
                <w:kern w:val="0"/>
                <w:sz w:val="24"/>
                <w:szCs w:val="24"/>
              </w:rPr>
              <w:t>单位</w:t>
            </w:r>
          </w:p>
        </w:tc>
        <w:tc>
          <w:tcPr>
            <w:tcW w:w="538" w:type="pct"/>
            <w:vAlign w:val="center"/>
          </w:tcPr>
          <w:p>
            <w:pPr>
              <w:widowControl/>
              <w:adjustRightInd/>
              <w:spacing w:line="240" w:lineRule="auto"/>
              <w:ind w:firstLine="0" w:firstLineChars="0"/>
              <w:jc w:val="center"/>
              <w:rPr>
                <w:rFonts w:cs="宋体"/>
                <w:b/>
                <w:bCs/>
                <w:color w:val="000000"/>
                <w:kern w:val="0"/>
                <w:sz w:val="24"/>
                <w:szCs w:val="24"/>
              </w:rPr>
            </w:pPr>
            <w:r>
              <w:rPr>
                <w:rFonts w:cs="宋体"/>
                <w:b/>
                <w:bCs/>
                <w:color w:val="000000"/>
                <w:kern w:val="0"/>
                <w:sz w:val="24"/>
                <w:szCs w:val="24"/>
              </w:rPr>
              <w:t>2022年</w:t>
            </w:r>
          </w:p>
          <w:p>
            <w:pPr>
              <w:widowControl/>
              <w:adjustRightInd/>
              <w:spacing w:line="240" w:lineRule="auto"/>
              <w:ind w:firstLine="0" w:firstLineChars="0"/>
              <w:jc w:val="center"/>
              <w:rPr>
                <w:rFonts w:cs="宋体"/>
                <w:b/>
                <w:bCs/>
                <w:color w:val="000000"/>
                <w:kern w:val="0"/>
                <w:sz w:val="24"/>
                <w:szCs w:val="24"/>
              </w:rPr>
            </w:pPr>
            <w:r>
              <w:rPr>
                <w:rFonts w:cs="宋体"/>
                <w:b/>
                <w:bCs/>
                <w:color w:val="000000"/>
                <w:kern w:val="0"/>
                <w:sz w:val="24"/>
                <w:szCs w:val="24"/>
              </w:rPr>
              <w:t>现状值</w:t>
            </w:r>
          </w:p>
        </w:tc>
        <w:tc>
          <w:tcPr>
            <w:tcW w:w="597" w:type="pct"/>
            <w:vAlign w:val="center"/>
          </w:tcPr>
          <w:p>
            <w:pPr>
              <w:widowControl/>
              <w:adjustRightInd/>
              <w:spacing w:line="240" w:lineRule="auto"/>
              <w:ind w:firstLine="0" w:firstLineChars="0"/>
              <w:jc w:val="center"/>
              <w:rPr>
                <w:rFonts w:cs="宋体"/>
                <w:b/>
                <w:bCs/>
                <w:color w:val="000000"/>
                <w:kern w:val="0"/>
                <w:sz w:val="24"/>
                <w:szCs w:val="24"/>
              </w:rPr>
            </w:pPr>
            <w:r>
              <w:rPr>
                <w:rFonts w:cs="宋体"/>
                <w:b/>
                <w:bCs/>
                <w:color w:val="000000"/>
                <w:kern w:val="0"/>
                <w:sz w:val="24"/>
                <w:szCs w:val="24"/>
              </w:rPr>
              <w:t>2025年</w:t>
            </w:r>
          </w:p>
          <w:p>
            <w:pPr>
              <w:widowControl/>
              <w:adjustRightInd/>
              <w:spacing w:line="240" w:lineRule="auto"/>
              <w:ind w:firstLine="0" w:firstLineChars="0"/>
              <w:jc w:val="center"/>
              <w:rPr>
                <w:rFonts w:cs="宋体"/>
                <w:b/>
                <w:bCs/>
                <w:color w:val="000000"/>
                <w:kern w:val="0"/>
                <w:sz w:val="24"/>
                <w:szCs w:val="24"/>
              </w:rPr>
            </w:pPr>
            <w:r>
              <w:rPr>
                <w:rFonts w:cs="宋体"/>
                <w:b/>
                <w:bCs/>
                <w:color w:val="000000"/>
                <w:kern w:val="0"/>
                <w:sz w:val="24"/>
                <w:szCs w:val="24"/>
              </w:rPr>
              <w:t>目标值</w:t>
            </w:r>
          </w:p>
        </w:tc>
        <w:tc>
          <w:tcPr>
            <w:tcW w:w="929" w:type="pct"/>
            <w:vAlign w:val="center"/>
          </w:tcPr>
          <w:p>
            <w:pPr>
              <w:widowControl/>
              <w:adjustRightInd/>
              <w:spacing w:line="240" w:lineRule="auto"/>
              <w:ind w:firstLine="0" w:firstLineChars="0"/>
              <w:jc w:val="center"/>
              <w:rPr>
                <w:rFonts w:cs="宋体"/>
                <w:b/>
                <w:bCs/>
                <w:color w:val="000000"/>
                <w:kern w:val="0"/>
                <w:sz w:val="24"/>
                <w:szCs w:val="24"/>
              </w:rPr>
            </w:pPr>
            <w:r>
              <w:rPr>
                <w:rFonts w:cs="宋体"/>
                <w:b/>
                <w:bCs/>
                <w:color w:val="000000"/>
                <w:kern w:val="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restar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固体废物源头减量</w:t>
            </w:r>
          </w:p>
        </w:tc>
        <w:tc>
          <w:tcPr>
            <w:tcW w:w="544"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工业源头</w:t>
            </w:r>
          </w:p>
          <w:p>
            <w:pPr>
              <w:widowControl/>
              <w:adjustRightInd/>
              <w:spacing w:line="240" w:lineRule="auto"/>
              <w:ind w:firstLine="0" w:firstLineChars="0"/>
              <w:jc w:val="center"/>
              <w:rPr>
                <w:rFonts w:cs="宋体"/>
                <w:color w:val="000000"/>
                <w:kern w:val="0"/>
                <w:sz w:val="24"/>
                <w:szCs w:val="24"/>
              </w:rPr>
            </w:pPr>
            <w:r>
              <w:rPr>
                <w:rFonts w:cs="宋体"/>
                <w:bCs/>
                <w:color w:val="000000"/>
                <w:kern w:val="0"/>
                <w:sz w:val="24"/>
                <w:szCs w:val="24"/>
              </w:rPr>
              <w:t>减量</w:t>
            </w: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一般工业固体废物产生强度</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吨/万元</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0.63</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0.60</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cs="宋体"/>
                <w:bCs/>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工业危险废物产生强度</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吨/万元</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0.0058</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0.005</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通过清洁生产审核评估</w:t>
            </w:r>
          </w:p>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工业企业占比</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100</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100</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开展绿色工厂建设的企业数量</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个</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31</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40</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cs="宋体"/>
                <w:bCs/>
                <w:color w:val="000000"/>
                <w:kern w:val="0"/>
                <w:sz w:val="24"/>
                <w:szCs w:val="24"/>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开展生态工业园区建设、</w:t>
            </w:r>
          </w:p>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循环化改造、绿色园区建设</w:t>
            </w:r>
          </w:p>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的工业园区数量</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个</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9</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12</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bCs/>
                <w:color w:val="000000"/>
                <w:kern w:val="0"/>
                <w:sz w:val="24"/>
                <w:szCs w:val="24"/>
              </w:rPr>
              <w:t>市生态环境局、市发展和改革委员会、市工业和信息化局、各园区管理机构按职责分工负责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绿色矿山建成</w:t>
            </w:r>
            <w:r>
              <w:rPr>
                <w:rFonts w:hint="eastAsia" w:cs="宋体"/>
                <w:color w:val="000000"/>
                <w:kern w:val="0"/>
                <w:sz w:val="24"/>
                <w:szCs w:val="24"/>
              </w:rPr>
              <w:t>数量▲</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个</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12</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13</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无废矿山建成数量▲</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个</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0</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2</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市生态环境局、市自然资源局、市应急管理局、市工业和信息化局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无废工厂建设数量▲</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个</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0</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5</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市生态环境局、</w:t>
            </w:r>
            <w:r>
              <w:rPr>
                <w:rFonts w:hint="eastAsia" w:cs="宋体"/>
                <w:bCs/>
                <w:color w:val="000000"/>
                <w:kern w:val="0"/>
                <w:sz w:val="24"/>
                <w:szCs w:val="24"/>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restar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固体废物源头减量</w:t>
            </w:r>
          </w:p>
        </w:tc>
        <w:tc>
          <w:tcPr>
            <w:tcW w:w="544" w:type="pct"/>
            <w:vMerge w:val="restar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农业源头</w:t>
            </w:r>
          </w:p>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减量</w:t>
            </w: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绿色食品、有机农产品种植</w:t>
            </w:r>
          </w:p>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推广面积占比</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35.96（2021</w:t>
            </w:r>
            <w:r>
              <w:rPr>
                <w:rFonts w:hint="eastAsia" w:cs="宋体"/>
                <w:color w:val="000000"/>
                <w:kern w:val="0"/>
                <w:sz w:val="24"/>
                <w:szCs w:val="24"/>
              </w:rPr>
              <w:t>年数据</w:t>
            </w:r>
            <w:r>
              <w:rPr>
                <w:rFonts w:cs="宋体"/>
                <w:color w:val="000000"/>
                <w:kern w:val="0"/>
                <w:sz w:val="24"/>
                <w:szCs w:val="24"/>
              </w:rPr>
              <w:t>）</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36</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省级以上畜禽养殖</w:t>
            </w:r>
          </w:p>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标准化示范场▲</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个</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20</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40</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restar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生活领域</w:t>
            </w:r>
          </w:p>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源头减量</w:t>
            </w: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生活垃圾清运量</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万吨/年</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70.92</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76.3</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r>
              <w:rPr>
                <w:rFonts w:cs="宋体"/>
                <w:color w:val="000000"/>
                <w:kern w:val="0"/>
                <w:sz w:val="24"/>
                <w:szCs w:val="24"/>
              </w:rPr>
              <w:t>、</w:t>
            </w:r>
            <w:r>
              <w:rPr>
                <w:rFonts w:hint="eastAsia" w:cs="宋体"/>
                <w:color w:val="000000"/>
                <w:kern w:val="0"/>
                <w:sz w:val="24"/>
                <w:szCs w:val="24"/>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城市居民小区生活垃圾分类覆盖率</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三元区、泰宁县、沙县区：100%，其余8个县（市）：20%</w:t>
            </w:r>
          </w:p>
        </w:tc>
        <w:tc>
          <w:tcPr>
            <w:tcW w:w="597"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100</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农村地区生活垃圾分类覆盖率</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32.0</w:t>
            </w:r>
          </w:p>
        </w:tc>
        <w:tc>
          <w:tcPr>
            <w:tcW w:w="597"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50</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快递绿色包装使用率</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 xml:space="preserve">96 </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99</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restar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建筑业</w:t>
            </w:r>
          </w:p>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源头减量</w:t>
            </w: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bCs/>
                <w:color w:val="000000"/>
                <w:kern w:val="0"/>
                <w:sz w:val="24"/>
                <w:szCs w:val="24"/>
              </w:rPr>
              <w:t>绿色建筑占新建建筑比例</w:t>
            </w:r>
            <w:r>
              <w:rPr>
                <w:rFonts w:ascii="Segoe UI Symbol" w:hAnsi="Segoe UI Symbol" w:cs="Segoe UI Symbol"/>
                <w:bCs/>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99.49</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100</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装配式建筑占新建建筑比例</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4.57</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35</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restart"/>
            <w:vAlign w:val="center"/>
          </w:tcPr>
          <w:p>
            <w:pPr>
              <w:widowControl/>
              <w:adjustRightInd/>
              <w:spacing w:line="240" w:lineRule="auto"/>
              <w:ind w:firstLine="0" w:firstLineChars="0"/>
              <w:jc w:val="center"/>
              <w:rPr>
                <w:rFonts w:cs="宋体"/>
                <w:color w:val="000000"/>
                <w:kern w:val="0"/>
                <w:sz w:val="24"/>
                <w:szCs w:val="24"/>
              </w:rPr>
            </w:pPr>
            <w:r>
              <w:rPr>
                <w:rFonts w:cs="宋体"/>
                <w:bCs/>
                <w:color w:val="000000"/>
                <w:kern w:val="0"/>
                <w:sz w:val="24"/>
                <w:szCs w:val="24"/>
              </w:rPr>
              <w:t>固体废物资源化利用</w:t>
            </w:r>
          </w:p>
        </w:tc>
        <w:tc>
          <w:tcPr>
            <w:tcW w:w="544" w:type="pct"/>
            <w:vMerge w:val="restar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工业固体</w:t>
            </w:r>
          </w:p>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废物资源化</w:t>
            </w:r>
          </w:p>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利用</w:t>
            </w: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一般工业固体废物综合利用率</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72.60</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75</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工业危险废物综合利用率</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75.4</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78</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固体废物资源化利用</w:t>
            </w:r>
          </w:p>
        </w:tc>
        <w:tc>
          <w:tcPr>
            <w:tcW w:w="544"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农业固体</w:t>
            </w:r>
          </w:p>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废物资源化</w:t>
            </w:r>
          </w:p>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利用</w:t>
            </w: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秸秆综合利用率</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93.36</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90</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畜禽粪污综合利用率</w:t>
            </w:r>
            <w:r>
              <w:rPr>
                <w:rFonts w:ascii="Segoe UI Symbol" w:hAnsi="Segoe UI Symbol" w:cs="Segoe UI Symbol"/>
                <w:bCs/>
                <w:color w:val="000000"/>
                <w:kern w:val="0"/>
                <w:sz w:val="24"/>
                <w:szCs w:val="24"/>
              </w:rPr>
              <w:t>★</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95.89</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97</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农膜回收率</w:t>
            </w:r>
            <w:r>
              <w:rPr>
                <w:rFonts w:ascii="Segoe UI Symbol" w:hAnsi="Segoe UI Symbol" w:cs="Segoe UI Symbol"/>
                <w:bCs/>
                <w:color w:val="000000"/>
                <w:kern w:val="0"/>
                <w:sz w:val="24"/>
                <w:szCs w:val="24"/>
              </w:rPr>
              <w:t>★</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8</w:t>
            </w:r>
            <w:r>
              <w:rPr>
                <w:rFonts w:hint="eastAsia" w:cs="宋体"/>
                <w:bCs/>
                <w:color w:val="000000"/>
                <w:kern w:val="0"/>
                <w:sz w:val="24"/>
                <w:szCs w:val="24"/>
              </w:rPr>
              <w:t>3.15</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85</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农药包装废弃物回收率</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72.88</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80</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农药使用量</w:t>
            </w:r>
            <w:r>
              <w:rPr>
                <w:rFonts w:cs="宋体"/>
                <w:bCs/>
                <w:color w:val="000000"/>
                <w:kern w:val="0"/>
                <w:sz w:val="24"/>
                <w:szCs w:val="24"/>
              </w:rPr>
              <w:t>下降幅度</w:t>
            </w:r>
            <w:r>
              <w:rPr>
                <w:rFonts w:hint="eastAsia" w:cs="宋体"/>
                <w:bCs/>
                <w:color w:val="000000"/>
                <w:kern w:val="0"/>
                <w:sz w:val="24"/>
                <w:szCs w:val="24"/>
              </w:rPr>
              <w:t>▲</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2</w:t>
            </w:r>
            <w:r>
              <w:rPr>
                <w:rFonts w:hint="eastAsia" w:cs="宋体"/>
                <w:bCs/>
                <w:color w:val="000000"/>
                <w:kern w:val="0"/>
                <w:sz w:val="24"/>
                <w:szCs w:val="24"/>
              </w:rPr>
              <w:t>.55</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2</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化学肥料使用量下降幅度</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2</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2</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生活领域</w:t>
            </w:r>
          </w:p>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固体废物</w:t>
            </w:r>
          </w:p>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资源化利用</w:t>
            </w: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生活垃圾回收利用率</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33.05</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35</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r>
              <w:rPr>
                <w:rFonts w:cs="宋体"/>
                <w:color w:val="000000"/>
                <w:kern w:val="0"/>
                <w:sz w:val="24"/>
                <w:szCs w:val="24"/>
              </w:rPr>
              <w:t>、</w:t>
            </w:r>
            <w:r>
              <w:rPr>
                <w:rFonts w:hint="eastAsia" w:cs="宋体"/>
                <w:color w:val="000000"/>
                <w:kern w:val="0"/>
                <w:sz w:val="24"/>
                <w:szCs w:val="24"/>
              </w:rPr>
              <w:t>市住房和城乡建设局</w:t>
            </w:r>
            <w:r>
              <w:rPr>
                <w:rFonts w:cs="宋体"/>
                <w:color w:val="000000"/>
                <w:kern w:val="0"/>
                <w:sz w:val="24"/>
                <w:szCs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医疗卫生机构可回收物回收率</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全市域医疗卫生机构：≥</w:t>
            </w:r>
            <w:r>
              <w:rPr>
                <w:rFonts w:cs="宋体"/>
                <w:color w:val="000000"/>
                <w:kern w:val="0"/>
                <w:sz w:val="24"/>
                <w:szCs w:val="24"/>
              </w:rPr>
              <w:t>90</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市卫生健康委员会</w:t>
            </w:r>
            <w:r>
              <w:rPr>
                <w:rFonts w:cs="宋体"/>
                <w:color w:val="000000"/>
                <w:kern w:val="0"/>
                <w:sz w:val="24"/>
                <w:szCs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建筑垃圾</w:t>
            </w:r>
          </w:p>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资源化利用</w:t>
            </w: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bCs/>
                <w:color w:val="000000"/>
                <w:kern w:val="0"/>
                <w:sz w:val="24"/>
                <w:szCs w:val="24"/>
              </w:rPr>
              <w:t>建筑垃圾资源化利用率</w:t>
            </w:r>
            <w:r>
              <w:rPr>
                <w:rFonts w:ascii="Segoe UI Symbol" w:hAnsi="Segoe UI Symbol" w:cs="Segoe UI Symbol"/>
                <w:bCs/>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11.43</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23</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固体废物处置</w:t>
            </w:r>
          </w:p>
        </w:tc>
        <w:tc>
          <w:tcPr>
            <w:tcW w:w="544" w:type="pct"/>
            <w:vMerge w:val="restar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一般工业</w:t>
            </w:r>
          </w:p>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固体废物</w:t>
            </w:r>
          </w:p>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贮存处置</w:t>
            </w: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一般工业固体废物贮存处置量下降幅度</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9.9</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15</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完成闭库或综合整治的</w:t>
            </w:r>
          </w:p>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尾矿库数量占比</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39.3</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56.2</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市应急管理局、市生态环境局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固体废物处置</w:t>
            </w:r>
          </w:p>
        </w:tc>
        <w:tc>
          <w:tcPr>
            <w:tcW w:w="544" w:type="pct"/>
            <w:vMerge w:val="restar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危险废物</w:t>
            </w:r>
          </w:p>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处置</w:t>
            </w: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工业危险废物填埋处置量</w:t>
            </w:r>
            <w:r>
              <w:rPr>
                <w:rFonts w:hint="eastAsia" w:cs="宋体"/>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吨/年</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1429</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w:t>
            </w:r>
            <w:r>
              <w:rPr>
                <w:rFonts w:cs="宋体"/>
                <w:color w:val="000000"/>
                <w:kern w:val="0"/>
                <w:sz w:val="24"/>
                <w:szCs w:val="24"/>
              </w:rPr>
              <w:t>20000</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r>
              <w:rPr>
                <w:rFonts w:hint="eastAsia" w:cs="宋体"/>
                <w:color w:val="000000"/>
                <w:kern w:val="0"/>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医疗废物收集处置体系覆盖率</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bCs/>
                <w:color w:val="000000"/>
                <w:kern w:val="0"/>
                <w:sz w:val="24"/>
                <w:szCs w:val="24"/>
              </w:rPr>
              <w:t>100</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bCs/>
                <w:color w:val="000000"/>
                <w:kern w:val="0"/>
                <w:sz w:val="24"/>
                <w:szCs w:val="24"/>
              </w:rPr>
              <w:t>100</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r>
              <w:rPr>
                <w:rFonts w:hint="eastAsia" w:cs="宋体"/>
                <w:color w:val="000000"/>
                <w:kern w:val="0"/>
                <w:sz w:val="24"/>
                <w:szCs w:val="24"/>
              </w:rPr>
              <w:t>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生活领域</w:t>
            </w:r>
          </w:p>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固体废物</w:t>
            </w:r>
          </w:p>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处置</w:t>
            </w: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生活垃圾焚烧处理能力占比</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30.2</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100</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color w:val="000000"/>
                <w:kern w:val="0"/>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城镇污水污泥无害化处置率</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100</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color w:val="000000"/>
                <w:kern w:val="0"/>
                <w:sz w:val="24"/>
                <w:szCs w:val="24"/>
              </w:rPr>
              <w:t>≥</w:t>
            </w:r>
            <w:r>
              <w:rPr>
                <w:rFonts w:cs="宋体"/>
                <w:color w:val="000000"/>
                <w:kern w:val="0"/>
                <w:sz w:val="24"/>
                <w:szCs w:val="24"/>
              </w:rPr>
              <w:t>99</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color w:val="000000"/>
                <w:kern w:val="0"/>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农业固体</w:t>
            </w:r>
          </w:p>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废物处置</w:t>
            </w: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病死畜禽集中无害化处理率</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100</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100</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保障能力</w:t>
            </w:r>
          </w:p>
        </w:tc>
        <w:tc>
          <w:tcPr>
            <w:tcW w:w="544"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制度体系</w:t>
            </w:r>
          </w:p>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建设</w:t>
            </w: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“无废城市”</w:t>
            </w:r>
            <w:r>
              <w:rPr>
                <w:rFonts w:cs="宋体"/>
                <w:color w:val="000000"/>
                <w:kern w:val="0"/>
                <w:sz w:val="24"/>
                <w:szCs w:val="24"/>
              </w:rPr>
              <w:t>建设地方性法规、政策性文件及有关规划制定</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项</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lang w:bidi="ar"/>
              </w:rPr>
              <w:t>制修订相关地方性法规</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“无废城市”</w:t>
            </w:r>
            <w:r>
              <w:rPr>
                <w:rFonts w:cs="宋体"/>
                <w:bCs/>
                <w:color w:val="000000"/>
                <w:kern w:val="0"/>
                <w:sz w:val="24"/>
                <w:szCs w:val="24"/>
              </w:rPr>
              <w:t>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“无废城市”</w:t>
            </w:r>
            <w:r>
              <w:rPr>
                <w:rFonts w:cs="宋体"/>
                <w:color w:val="000000"/>
                <w:kern w:val="0"/>
                <w:sz w:val="24"/>
                <w:szCs w:val="24"/>
              </w:rPr>
              <w:t>建设协调机制</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持续完善协作机制</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“无废城市”</w:t>
            </w:r>
            <w:r>
              <w:rPr>
                <w:rFonts w:cs="宋体"/>
                <w:bCs/>
                <w:color w:val="000000"/>
                <w:kern w:val="0"/>
                <w:sz w:val="24"/>
                <w:szCs w:val="24"/>
              </w:rPr>
              <w:t>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“无废城市”</w:t>
            </w:r>
            <w:r>
              <w:rPr>
                <w:rFonts w:cs="宋体"/>
                <w:color w:val="000000"/>
                <w:kern w:val="0"/>
                <w:sz w:val="24"/>
                <w:szCs w:val="24"/>
              </w:rPr>
              <w:t>建设成效纳入</w:t>
            </w:r>
            <w:r>
              <w:rPr>
                <w:rFonts w:hint="eastAsia" w:cs="宋体"/>
                <w:color w:val="000000"/>
                <w:kern w:val="0"/>
                <w:sz w:val="24"/>
                <w:szCs w:val="24"/>
              </w:rPr>
              <w:t>绩效</w:t>
            </w:r>
            <w:r>
              <w:rPr>
                <w:rFonts w:cs="宋体"/>
                <w:color w:val="000000"/>
                <w:kern w:val="0"/>
                <w:sz w:val="24"/>
                <w:szCs w:val="24"/>
              </w:rPr>
              <w:t>考核情况</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“无废城市”</w:t>
            </w:r>
            <w:r>
              <w:rPr>
                <w:rFonts w:cs="宋体"/>
                <w:bCs/>
                <w:color w:val="000000"/>
                <w:kern w:val="0"/>
                <w:sz w:val="24"/>
                <w:szCs w:val="24"/>
              </w:rPr>
              <w:t>建设工作纳入</w:t>
            </w:r>
            <w:r>
              <w:rPr>
                <w:rFonts w:hint="eastAsia" w:cs="宋体"/>
                <w:bCs/>
                <w:color w:val="000000"/>
                <w:kern w:val="0"/>
                <w:sz w:val="24"/>
                <w:szCs w:val="24"/>
              </w:rPr>
              <w:t>党政领导生态环境保护目标责任书、污染防治攻坚战、 年度绩效考核等考核</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市效能办、市生态环境局、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开展</w:t>
            </w:r>
            <w:r>
              <w:rPr>
                <w:rFonts w:hint="eastAsia" w:cs="宋体"/>
                <w:bCs/>
                <w:color w:val="000000"/>
                <w:kern w:val="0"/>
                <w:sz w:val="24"/>
                <w:szCs w:val="24"/>
              </w:rPr>
              <w:t>“无废城市细胞”</w:t>
            </w:r>
            <w:r>
              <w:rPr>
                <w:rFonts w:cs="宋体"/>
                <w:color w:val="000000"/>
                <w:kern w:val="0"/>
                <w:sz w:val="24"/>
                <w:szCs w:val="24"/>
              </w:rPr>
              <w:t>建设的单位数量（</w:t>
            </w:r>
            <w:r>
              <w:rPr>
                <w:rFonts w:hint="eastAsia" w:cs="宋体"/>
                <w:color w:val="000000"/>
                <w:kern w:val="0"/>
                <w:sz w:val="24"/>
                <w:szCs w:val="24"/>
              </w:rPr>
              <w:t>包括但不限于</w:t>
            </w:r>
            <w:r>
              <w:rPr>
                <w:rFonts w:cs="宋体"/>
                <w:color w:val="000000"/>
                <w:kern w:val="0"/>
                <w:sz w:val="24"/>
                <w:szCs w:val="24"/>
              </w:rPr>
              <w:t>机关、学校、饭店、宾馆、A级旅游景区、商场、市场、社区（村）、企事业单位）</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个</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200</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“无废城市”</w:t>
            </w:r>
            <w:r>
              <w:rPr>
                <w:rFonts w:cs="宋体"/>
                <w:bCs/>
                <w:color w:val="000000"/>
                <w:kern w:val="0"/>
                <w:sz w:val="24"/>
                <w:szCs w:val="24"/>
              </w:rPr>
              <w:t>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保障能力</w:t>
            </w:r>
          </w:p>
        </w:tc>
        <w:tc>
          <w:tcPr>
            <w:tcW w:w="544"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市场体系</w:t>
            </w:r>
          </w:p>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建设</w:t>
            </w: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“无废城市”</w:t>
            </w:r>
            <w:r>
              <w:rPr>
                <w:rFonts w:cs="宋体"/>
                <w:color w:val="000000"/>
                <w:kern w:val="0"/>
                <w:sz w:val="24"/>
                <w:szCs w:val="24"/>
              </w:rPr>
              <w:t>建设项目投资总额</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亿元</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84.4</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“无废城市”</w:t>
            </w:r>
            <w:r>
              <w:rPr>
                <w:rFonts w:cs="宋体"/>
                <w:bCs/>
                <w:color w:val="000000"/>
                <w:kern w:val="0"/>
                <w:sz w:val="24"/>
                <w:szCs w:val="24"/>
              </w:rPr>
              <w:t>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hint="eastAsia" w:cs="宋体"/>
                <w:color w:val="000000"/>
                <w:kern w:val="0"/>
                <w:sz w:val="24"/>
                <w:szCs w:val="24"/>
              </w:rPr>
              <w:t>纳入企业环境信用评价范围的固体废物相关企业数量占比</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62.5</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90</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hint="eastAsia" w:cs="宋体"/>
                <w:color w:val="000000"/>
                <w:kern w:val="0"/>
                <w:sz w:val="24"/>
                <w:szCs w:val="24"/>
              </w:rPr>
              <w:t>危险废物经营单位环境污染责任保险覆盖率</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100</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技术体系</w:t>
            </w:r>
          </w:p>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建设</w:t>
            </w: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hint="eastAsia" w:cs="宋体"/>
                <w:color w:val="000000"/>
                <w:kern w:val="0"/>
                <w:sz w:val="24"/>
                <w:szCs w:val="24"/>
              </w:rPr>
              <w:t>固体废物回收利用处置关键技术工艺、设备研发及成果转化</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项</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2</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“无废城市”领导小组成员单位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监管体系</w:t>
            </w:r>
          </w:p>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建设</w:t>
            </w: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hint="eastAsia" w:cs="宋体"/>
                <w:color w:val="000000"/>
                <w:kern w:val="0"/>
                <w:sz w:val="24"/>
                <w:szCs w:val="24"/>
              </w:rPr>
              <w:t>固体废物管理信息化监管情况</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已拥有福建省固体废物环境监管平台</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依托信息化管理平台，基本实现固体废物管理信息“一张网”</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“无废城市”领导小组成员单位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Merge w:val="restar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监管体系</w:t>
            </w:r>
          </w:p>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建设</w:t>
            </w:r>
          </w:p>
        </w:tc>
        <w:tc>
          <w:tcPr>
            <w:tcW w:w="722" w:type="pct"/>
            <w:vMerge w:val="restart"/>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hint="eastAsia" w:cs="宋体"/>
                <w:color w:val="000000"/>
                <w:kern w:val="0"/>
                <w:sz w:val="24"/>
                <w:szCs w:val="24"/>
              </w:rPr>
              <w:t>危险废物规范化环境管理评估合格率</w:t>
            </w:r>
            <w:r>
              <w:rPr>
                <w:rFonts w:ascii="Segoe UI Symbol" w:hAnsi="Segoe UI Symbol" w:cs="Segoe UI Symbol"/>
                <w:color w:val="000000"/>
                <w:kern w:val="0"/>
                <w:sz w:val="24"/>
                <w:szCs w:val="24"/>
              </w:rPr>
              <w:t>★</w:t>
            </w:r>
          </w:p>
        </w:tc>
        <w:tc>
          <w:tcPr>
            <w:tcW w:w="519" w:type="pct"/>
            <w:shd w:val="clear" w:color="auto" w:fill="auto"/>
            <w:vAlign w:val="center"/>
          </w:tcPr>
          <w:p>
            <w:pPr>
              <w:widowControl/>
              <w:adjustRightInd/>
              <w:spacing w:line="240" w:lineRule="auto"/>
              <w:ind w:firstLine="0" w:firstLineChars="0"/>
              <w:jc w:val="center"/>
              <w:rPr>
                <w:rFonts w:cs="宋体"/>
                <w:bCs/>
                <w:kern w:val="0"/>
                <w:sz w:val="24"/>
                <w:szCs w:val="24"/>
              </w:rPr>
            </w:pPr>
            <w:r>
              <w:rPr>
                <w:rFonts w:hint="eastAsia" w:cs="宋体"/>
                <w:kern w:val="0"/>
                <w:sz w:val="24"/>
                <w:szCs w:val="24"/>
              </w:rPr>
              <w:t>危险废物产生单位</w:t>
            </w:r>
          </w:p>
        </w:tc>
        <w:tc>
          <w:tcPr>
            <w:tcW w:w="406" w:type="pct"/>
            <w:vAlign w:val="center"/>
          </w:tcPr>
          <w:p>
            <w:pPr>
              <w:widowControl/>
              <w:adjustRightInd/>
              <w:spacing w:line="240" w:lineRule="auto"/>
              <w:ind w:firstLine="0" w:firstLineChars="0"/>
              <w:jc w:val="center"/>
              <w:rPr>
                <w:rFonts w:cs="宋体"/>
                <w:bCs/>
                <w:kern w:val="0"/>
                <w:sz w:val="24"/>
                <w:szCs w:val="24"/>
              </w:rPr>
            </w:pPr>
            <w:r>
              <w:rPr>
                <w:rFonts w:cs="宋体"/>
                <w:bCs/>
                <w:kern w:val="0"/>
                <w:sz w:val="24"/>
                <w:szCs w:val="24"/>
              </w:rPr>
              <w:t>%</w:t>
            </w:r>
          </w:p>
        </w:tc>
        <w:tc>
          <w:tcPr>
            <w:tcW w:w="538" w:type="pct"/>
            <w:vAlign w:val="center"/>
          </w:tcPr>
          <w:p>
            <w:pPr>
              <w:widowControl/>
              <w:adjustRightInd/>
              <w:spacing w:line="240" w:lineRule="auto"/>
              <w:ind w:firstLine="0" w:firstLineChars="0"/>
              <w:jc w:val="center"/>
              <w:rPr>
                <w:rFonts w:cs="宋体"/>
                <w:bCs/>
                <w:kern w:val="0"/>
                <w:sz w:val="24"/>
                <w:szCs w:val="24"/>
              </w:rPr>
            </w:pPr>
            <w:r>
              <w:rPr>
                <w:rFonts w:cs="宋体"/>
                <w:bCs/>
                <w:kern w:val="0"/>
                <w:sz w:val="24"/>
                <w:szCs w:val="24"/>
              </w:rPr>
              <w:t>-</w:t>
            </w:r>
          </w:p>
        </w:tc>
        <w:tc>
          <w:tcPr>
            <w:tcW w:w="597" w:type="pct"/>
            <w:vAlign w:val="center"/>
          </w:tcPr>
          <w:p>
            <w:pPr>
              <w:widowControl/>
              <w:adjustRightInd/>
              <w:spacing w:line="240" w:lineRule="auto"/>
              <w:ind w:firstLine="0" w:firstLineChars="0"/>
              <w:jc w:val="center"/>
              <w:rPr>
                <w:rFonts w:cs="宋体"/>
                <w:bCs/>
                <w:kern w:val="0"/>
                <w:sz w:val="24"/>
                <w:szCs w:val="24"/>
              </w:rPr>
            </w:pPr>
            <w:r>
              <w:rPr>
                <w:rFonts w:cs="宋体"/>
                <w:bCs/>
                <w:kern w:val="0"/>
                <w:sz w:val="24"/>
                <w:szCs w:val="24"/>
              </w:rPr>
              <w:t>98</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hint="eastAsia" w:cs="宋体"/>
                <w:bCs/>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Merge w:val="continue"/>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722" w:type="pct"/>
            <w:vMerge w:val="continue"/>
            <w:shd w:val="clear" w:color="auto" w:fill="auto"/>
            <w:vAlign w:val="center"/>
          </w:tcPr>
          <w:p>
            <w:pPr>
              <w:widowControl/>
              <w:adjustRightInd/>
              <w:spacing w:line="240" w:lineRule="auto"/>
              <w:ind w:firstLine="0" w:firstLineChars="0"/>
              <w:jc w:val="center"/>
              <w:rPr>
                <w:rFonts w:cs="宋体"/>
                <w:bCs/>
                <w:color w:val="000000"/>
                <w:kern w:val="0"/>
                <w:sz w:val="24"/>
                <w:szCs w:val="24"/>
              </w:rPr>
            </w:pPr>
          </w:p>
        </w:tc>
        <w:tc>
          <w:tcPr>
            <w:tcW w:w="519" w:type="pct"/>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危险废物经营单位</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100</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保障能力</w:t>
            </w:r>
          </w:p>
        </w:tc>
        <w:tc>
          <w:tcPr>
            <w:tcW w:w="544" w:type="pct"/>
            <w:vMerge w:val="restar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监管体系</w:t>
            </w:r>
          </w:p>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建设</w:t>
            </w:r>
          </w:p>
        </w:tc>
        <w:tc>
          <w:tcPr>
            <w:tcW w:w="1241" w:type="pct"/>
            <w:gridSpan w:val="2"/>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固体废物环境污染刑事案件</w:t>
            </w:r>
          </w:p>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立案率</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100</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100</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市公安局、市生态环境局、市</w:t>
            </w:r>
            <w:r>
              <w:rPr>
                <w:rFonts w:hint="eastAsia" w:cs="宋体"/>
                <w:bCs/>
                <w:color w:val="000000"/>
                <w:kern w:val="0"/>
                <w:sz w:val="24"/>
                <w:szCs w:val="24"/>
              </w:rPr>
              <w:t>城市管理</w:t>
            </w:r>
            <w:r>
              <w:rPr>
                <w:rFonts w:cs="宋体"/>
                <w:bCs/>
                <w:color w:val="000000"/>
                <w:kern w:val="0"/>
                <w:sz w:val="24"/>
                <w:szCs w:val="24"/>
              </w:rPr>
              <w:t>局、市交通</w:t>
            </w:r>
            <w:r>
              <w:rPr>
                <w:rFonts w:hint="eastAsia" w:cs="宋体"/>
                <w:bCs/>
                <w:color w:val="000000"/>
                <w:kern w:val="0"/>
                <w:sz w:val="24"/>
                <w:szCs w:val="24"/>
              </w:rPr>
              <w:t>运输</w:t>
            </w:r>
            <w:r>
              <w:rPr>
                <w:rFonts w:cs="宋体"/>
                <w:bCs/>
                <w:color w:val="000000"/>
                <w:kern w:val="0"/>
                <w:sz w:val="24"/>
                <w:szCs w:val="24"/>
              </w:rPr>
              <w:t>局、市农业农村局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544" w:type="pct"/>
            <w:vMerge w:val="continue"/>
            <w:vAlign w:val="center"/>
          </w:tcPr>
          <w:p>
            <w:pPr>
              <w:widowControl/>
              <w:adjustRightInd/>
              <w:spacing w:line="240" w:lineRule="auto"/>
              <w:ind w:firstLine="0" w:firstLineChars="0"/>
              <w:jc w:val="center"/>
              <w:rPr>
                <w:rFonts w:cs="宋体"/>
                <w:bCs/>
                <w:color w:val="000000"/>
                <w:kern w:val="0"/>
                <w:sz w:val="24"/>
                <w:szCs w:val="24"/>
              </w:rPr>
            </w:pP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涉固体废物信访、投诉、举报案件办结率</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w:t>
            </w:r>
          </w:p>
        </w:tc>
        <w:tc>
          <w:tcPr>
            <w:tcW w:w="538" w:type="pct"/>
            <w:vAlign w:val="center"/>
          </w:tcPr>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100</w:t>
            </w:r>
          </w:p>
        </w:tc>
        <w:tc>
          <w:tcPr>
            <w:tcW w:w="597" w:type="pct"/>
            <w:vAlign w:val="center"/>
          </w:tcPr>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100</w:t>
            </w:r>
          </w:p>
        </w:tc>
        <w:tc>
          <w:tcPr>
            <w:tcW w:w="929"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 w:type="pct"/>
            <w:vAlign w:val="center"/>
          </w:tcPr>
          <w:p>
            <w:pPr>
              <w:widowControl/>
              <w:numPr>
                <w:ilvl w:val="0"/>
                <w:numId w:val="4"/>
              </w:numPr>
              <w:adjustRightInd/>
              <w:spacing w:line="240" w:lineRule="auto"/>
              <w:ind w:firstLineChars="0"/>
              <w:jc w:val="center"/>
              <w:rPr>
                <w:rFonts w:cs="宋体"/>
                <w:bCs/>
                <w:color w:val="000000"/>
                <w:kern w:val="0"/>
                <w:sz w:val="24"/>
                <w:szCs w:val="24"/>
              </w:rPr>
            </w:pPr>
          </w:p>
        </w:tc>
        <w:tc>
          <w:tcPr>
            <w:tcW w:w="462"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群众获得感</w:t>
            </w:r>
          </w:p>
        </w:tc>
        <w:tc>
          <w:tcPr>
            <w:tcW w:w="544"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群众获得感</w:t>
            </w:r>
          </w:p>
        </w:tc>
        <w:tc>
          <w:tcPr>
            <w:tcW w:w="1241" w:type="pct"/>
            <w:gridSpan w:val="2"/>
            <w:shd w:val="clear" w:color="auto" w:fill="auto"/>
            <w:vAlign w:val="center"/>
          </w:tcPr>
          <w:p>
            <w:pPr>
              <w:widowControl/>
              <w:adjustRightInd/>
              <w:spacing w:line="240" w:lineRule="auto"/>
              <w:ind w:firstLine="0" w:firstLineChars="0"/>
              <w:jc w:val="center"/>
              <w:rPr>
                <w:rFonts w:cs="宋体"/>
                <w:bCs/>
                <w:color w:val="000000"/>
                <w:kern w:val="0"/>
                <w:sz w:val="24"/>
                <w:szCs w:val="24"/>
              </w:rPr>
            </w:pPr>
            <w:r>
              <w:rPr>
                <w:rFonts w:cs="宋体"/>
                <w:color w:val="000000"/>
                <w:kern w:val="0"/>
                <w:sz w:val="24"/>
                <w:szCs w:val="24"/>
              </w:rPr>
              <w:t>公众对</w:t>
            </w:r>
            <w:r>
              <w:rPr>
                <w:rFonts w:hint="eastAsia" w:cs="宋体"/>
                <w:bCs/>
                <w:color w:val="000000"/>
                <w:kern w:val="0"/>
                <w:sz w:val="24"/>
                <w:szCs w:val="24"/>
              </w:rPr>
              <w:t>“无废城市”</w:t>
            </w:r>
            <w:r>
              <w:rPr>
                <w:rFonts w:cs="宋体"/>
                <w:color w:val="000000"/>
                <w:kern w:val="0"/>
                <w:sz w:val="24"/>
                <w:szCs w:val="24"/>
              </w:rPr>
              <w:t>建设成效的满意程度</w:t>
            </w:r>
            <w:r>
              <w:rPr>
                <w:rFonts w:ascii="Segoe UI Symbol" w:hAnsi="Segoe UI Symbol" w:cs="Segoe UI Symbol"/>
                <w:color w:val="000000"/>
                <w:kern w:val="0"/>
                <w:sz w:val="24"/>
                <w:szCs w:val="24"/>
              </w:rPr>
              <w:t>★</w:t>
            </w:r>
          </w:p>
        </w:tc>
        <w:tc>
          <w:tcPr>
            <w:tcW w:w="406" w:type="pct"/>
            <w:vAlign w:val="center"/>
          </w:tcPr>
          <w:p>
            <w:pPr>
              <w:widowControl/>
              <w:adjustRightInd/>
              <w:spacing w:line="240" w:lineRule="auto"/>
              <w:ind w:firstLine="0" w:firstLineChars="0"/>
              <w:jc w:val="center"/>
              <w:rPr>
                <w:rFonts w:cs="宋体"/>
                <w:bCs/>
                <w:color w:val="000000"/>
                <w:kern w:val="0"/>
                <w:sz w:val="24"/>
                <w:szCs w:val="24"/>
              </w:rPr>
            </w:pPr>
            <w:r>
              <w:rPr>
                <w:rFonts w:cs="宋体"/>
                <w:bCs/>
                <w:color w:val="000000"/>
                <w:kern w:val="0"/>
                <w:sz w:val="24"/>
                <w:szCs w:val="24"/>
              </w:rPr>
              <w:t>-</w:t>
            </w:r>
          </w:p>
        </w:tc>
        <w:tc>
          <w:tcPr>
            <w:tcW w:w="538"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w:t>
            </w:r>
          </w:p>
        </w:tc>
        <w:tc>
          <w:tcPr>
            <w:tcW w:w="597" w:type="pct"/>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85</w:t>
            </w:r>
          </w:p>
        </w:tc>
        <w:tc>
          <w:tcPr>
            <w:tcW w:w="929" w:type="pct"/>
            <w:vAlign w:val="center"/>
          </w:tcPr>
          <w:p>
            <w:pPr>
              <w:widowControl/>
              <w:adjustRightInd/>
              <w:spacing w:line="240" w:lineRule="auto"/>
              <w:ind w:firstLine="0" w:firstLineChars="0"/>
              <w:jc w:val="center"/>
              <w:rPr>
                <w:rFonts w:cs="宋体"/>
                <w:color w:val="000000"/>
                <w:kern w:val="0"/>
                <w:sz w:val="24"/>
                <w:szCs w:val="24"/>
              </w:rPr>
            </w:pPr>
            <w:r>
              <w:rPr>
                <w:rFonts w:hint="eastAsia" w:cs="宋体"/>
                <w:bCs/>
                <w:color w:val="000000"/>
                <w:kern w:val="0"/>
                <w:sz w:val="24"/>
                <w:szCs w:val="24"/>
              </w:rPr>
              <w:t>“无废城市”</w:t>
            </w:r>
            <w:r>
              <w:rPr>
                <w:rFonts w:cs="宋体"/>
                <w:bCs/>
                <w:color w:val="000000"/>
                <w:kern w:val="0"/>
                <w:sz w:val="24"/>
                <w:szCs w:val="24"/>
              </w:rPr>
              <w:t>领导小组成员单位</w:t>
            </w:r>
          </w:p>
        </w:tc>
      </w:tr>
    </w:tbl>
    <w:p>
      <w:pPr>
        <w:spacing w:line="240" w:lineRule="auto"/>
        <w:ind w:firstLine="0" w:firstLineChars="0"/>
        <w:rPr>
          <w:sz w:val="24"/>
          <w:szCs w:val="24"/>
        </w:rPr>
      </w:pPr>
      <w:r>
        <w:rPr>
          <w:rFonts w:hint="eastAsia"/>
          <w:sz w:val="24"/>
          <w:szCs w:val="24"/>
        </w:rPr>
        <w:t>备注：</w:t>
      </w:r>
    </w:p>
    <w:p>
      <w:pPr>
        <w:spacing w:line="240" w:lineRule="auto"/>
        <w:ind w:firstLine="480"/>
        <w:rPr>
          <w:sz w:val="24"/>
          <w:szCs w:val="24"/>
        </w:rPr>
      </w:pPr>
      <w:r>
        <w:rPr>
          <w:rFonts w:hint="eastAsia"/>
          <w:sz w:val="24"/>
          <w:szCs w:val="24"/>
        </w:rPr>
        <w:t>指标</w:t>
      </w:r>
      <w:r>
        <w:rPr>
          <w:sz w:val="24"/>
          <w:szCs w:val="24"/>
        </w:rPr>
        <w:t>19</w:t>
      </w:r>
      <w:r>
        <w:rPr>
          <w:rFonts w:hint="eastAsia"/>
          <w:sz w:val="24"/>
          <w:szCs w:val="24"/>
        </w:rPr>
        <w:t>：秸秆综合利用率由于受农业活动影响较大且收集存在较大难度，指标增长存在较大不确定性，根据已有规划要求秸秆综合利用率达9</w:t>
      </w:r>
      <w:r>
        <w:rPr>
          <w:sz w:val="24"/>
          <w:szCs w:val="24"/>
        </w:rPr>
        <w:t>0%</w:t>
      </w:r>
      <w:r>
        <w:rPr>
          <w:rFonts w:hint="eastAsia"/>
          <w:sz w:val="24"/>
          <w:szCs w:val="24"/>
        </w:rPr>
        <w:t>，因此综合现状和管理需求设置该指标2</w:t>
      </w:r>
      <w:r>
        <w:rPr>
          <w:sz w:val="24"/>
          <w:szCs w:val="24"/>
        </w:rPr>
        <w:t>025</w:t>
      </w:r>
      <w:r>
        <w:rPr>
          <w:rFonts w:hint="eastAsia"/>
          <w:sz w:val="24"/>
          <w:szCs w:val="24"/>
        </w:rPr>
        <w:t>年考核目标值。</w:t>
      </w:r>
    </w:p>
    <w:p>
      <w:pPr>
        <w:spacing w:line="240" w:lineRule="auto"/>
        <w:ind w:firstLine="480"/>
        <w:rPr>
          <w:bCs/>
          <w:sz w:val="24"/>
          <w:szCs w:val="24"/>
        </w:rPr>
      </w:pPr>
      <w:r>
        <w:rPr>
          <w:rFonts w:hint="eastAsia"/>
          <w:bCs/>
          <w:sz w:val="24"/>
          <w:szCs w:val="24"/>
        </w:rPr>
        <w:t>指标</w:t>
      </w:r>
      <w:r>
        <w:rPr>
          <w:bCs/>
          <w:sz w:val="24"/>
          <w:szCs w:val="24"/>
        </w:rPr>
        <w:t>26</w:t>
      </w:r>
      <w:r>
        <w:rPr>
          <w:rFonts w:hint="eastAsia"/>
          <w:bCs/>
          <w:sz w:val="24"/>
          <w:szCs w:val="24"/>
        </w:rPr>
        <w:t>：医疗卫生机构可回收物回收率</w:t>
      </w:r>
      <w:r>
        <w:rPr>
          <w:bCs/>
          <w:sz w:val="24"/>
          <w:szCs w:val="24"/>
        </w:rPr>
        <w:t>2022</w:t>
      </w:r>
      <w:r>
        <w:rPr>
          <w:rFonts w:hint="eastAsia"/>
          <w:bCs/>
          <w:sz w:val="24"/>
          <w:szCs w:val="24"/>
        </w:rPr>
        <w:t>年现状仅统计了二级及以上医疗卫生机构</w:t>
      </w:r>
      <w:r>
        <w:rPr>
          <w:rFonts w:hint="eastAsia"/>
          <w:sz w:val="24"/>
          <w:szCs w:val="24"/>
        </w:rPr>
        <w:t>可回收物产生量和回收量，分别为</w:t>
      </w:r>
      <w:r>
        <w:rPr>
          <w:sz w:val="24"/>
          <w:szCs w:val="24"/>
        </w:rPr>
        <w:t>525</w:t>
      </w:r>
      <w:r>
        <w:rPr>
          <w:rFonts w:hint="eastAsia"/>
          <w:sz w:val="24"/>
          <w:szCs w:val="24"/>
        </w:rPr>
        <w:t>吨和</w:t>
      </w:r>
      <w:r>
        <w:rPr>
          <w:sz w:val="24"/>
          <w:szCs w:val="24"/>
        </w:rPr>
        <w:t>525</w:t>
      </w:r>
      <w:r>
        <w:rPr>
          <w:rFonts w:hint="eastAsia"/>
          <w:sz w:val="24"/>
          <w:szCs w:val="24"/>
        </w:rPr>
        <w:t>吨，二级</w:t>
      </w:r>
      <w:r>
        <w:rPr>
          <w:rFonts w:hint="eastAsia"/>
          <w:bCs/>
          <w:sz w:val="24"/>
          <w:szCs w:val="24"/>
        </w:rPr>
        <w:t>及以上医疗卫生机构可回收物资源回收率为</w:t>
      </w:r>
      <w:r>
        <w:rPr>
          <w:bCs/>
          <w:sz w:val="24"/>
          <w:szCs w:val="24"/>
        </w:rPr>
        <w:t>100%</w:t>
      </w:r>
      <w:r>
        <w:rPr>
          <w:rFonts w:hint="eastAsia"/>
          <w:bCs/>
          <w:sz w:val="24"/>
          <w:szCs w:val="24"/>
        </w:rPr>
        <w:t>；全市医疗卫生机构可回收物由不同再生资源利用公司进行收运回收，数据未有统计。</w:t>
      </w:r>
    </w:p>
    <w:p>
      <w:pPr>
        <w:ind w:firstLine="600"/>
      </w:pPr>
    </w:p>
    <w:p>
      <w:pPr>
        <w:ind w:firstLine="0" w:firstLineChars="0"/>
        <w:sectPr>
          <w:pgSz w:w="16838" w:h="11906" w:orient="landscape"/>
          <w:pgMar w:top="1800" w:right="1440" w:bottom="1800" w:left="1440" w:header="851" w:footer="992" w:gutter="0"/>
          <w:cols w:space="425" w:num="1"/>
          <w:docGrid w:type="lines" w:linePitch="408" w:charSpace="0"/>
        </w:sectPr>
      </w:pPr>
    </w:p>
    <w:p>
      <w:pPr>
        <w:pStyle w:val="2"/>
        <w:spacing w:before="204" w:after="204"/>
        <w:jc w:val="both"/>
      </w:pPr>
      <w:bookmarkStart w:id="111" w:name="_Toc149212759"/>
      <w:bookmarkStart w:id="112" w:name="_Toc31355"/>
      <w:r>
        <w:t>附件2 固废清单</w:t>
      </w:r>
      <w:bookmarkEnd w:id="111"/>
      <w:bookmarkEnd w:id="112"/>
    </w:p>
    <w:p>
      <w:pPr>
        <w:ind w:firstLine="482"/>
        <w:jc w:val="center"/>
        <w:rPr>
          <w:rFonts w:eastAsia="仿宋" w:cs="Times New Roman"/>
          <w:b/>
          <w:color w:val="000000"/>
          <w:kern w:val="0"/>
          <w:sz w:val="24"/>
          <w:szCs w:val="21"/>
        </w:rPr>
      </w:pPr>
      <w:r>
        <w:rPr>
          <w:rFonts w:hint="eastAsia" w:eastAsia="仿宋" w:cs="Times New Roman"/>
          <w:b/>
          <w:color w:val="000000"/>
          <w:kern w:val="0"/>
          <w:sz w:val="24"/>
          <w:szCs w:val="21"/>
        </w:rPr>
        <w:t>表1</w:t>
      </w:r>
      <w:r>
        <w:rPr>
          <w:rFonts w:eastAsia="仿宋" w:cs="Times New Roman"/>
          <w:b/>
          <w:color w:val="000000"/>
          <w:kern w:val="0"/>
          <w:sz w:val="24"/>
          <w:szCs w:val="21"/>
        </w:rPr>
        <w:t xml:space="preserve"> </w:t>
      </w:r>
      <w:r>
        <w:rPr>
          <w:rFonts w:hint="eastAsia" w:eastAsia="仿宋" w:cs="Times New Roman"/>
          <w:b/>
          <w:color w:val="000000"/>
          <w:kern w:val="0"/>
          <w:sz w:val="24"/>
          <w:szCs w:val="21"/>
        </w:rPr>
        <w:t>一般工业固体废物（2</w:t>
      </w:r>
      <w:r>
        <w:rPr>
          <w:rFonts w:eastAsia="仿宋" w:cs="Times New Roman"/>
          <w:b/>
          <w:color w:val="000000"/>
          <w:kern w:val="0"/>
          <w:sz w:val="24"/>
          <w:szCs w:val="21"/>
        </w:rPr>
        <w:t>022</w:t>
      </w:r>
      <w:r>
        <w:rPr>
          <w:rFonts w:hint="eastAsia" w:eastAsia="仿宋" w:cs="Times New Roman"/>
          <w:b/>
          <w:color w:val="000000"/>
          <w:kern w:val="0"/>
          <w:sz w:val="24"/>
          <w:szCs w:val="21"/>
        </w:rPr>
        <w:t>年）</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295"/>
        <w:gridCol w:w="938"/>
        <w:gridCol w:w="1420"/>
        <w:gridCol w:w="1799"/>
        <w:gridCol w:w="2091"/>
        <w:gridCol w:w="2003"/>
        <w:gridCol w:w="202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56" w:type="pct"/>
            <w:shd w:val="clear" w:color="auto" w:fill="auto"/>
            <w:vAlign w:val="center"/>
          </w:tcPr>
          <w:p>
            <w:pPr>
              <w:widowControl/>
              <w:adjustRightInd/>
              <w:spacing w:line="240" w:lineRule="auto"/>
              <w:ind w:firstLine="0" w:firstLineChars="0"/>
              <w:jc w:val="center"/>
              <w:rPr>
                <w:rFonts w:cs="宋体"/>
                <w:b/>
                <w:bCs/>
                <w:color w:val="000000"/>
                <w:kern w:val="0"/>
                <w:sz w:val="24"/>
                <w:szCs w:val="24"/>
              </w:rPr>
            </w:pPr>
            <w:r>
              <w:rPr>
                <w:rFonts w:hint="eastAsia" w:cs="宋体"/>
                <w:b/>
                <w:bCs/>
                <w:color w:val="000000"/>
                <w:kern w:val="0"/>
                <w:sz w:val="24"/>
                <w:szCs w:val="24"/>
              </w:rPr>
              <w:t>废物名称</w:t>
            </w:r>
          </w:p>
        </w:tc>
        <w:tc>
          <w:tcPr>
            <w:tcW w:w="457" w:type="pct"/>
            <w:shd w:val="clear" w:color="auto" w:fill="auto"/>
            <w:vAlign w:val="center"/>
          </w:tcPr>
          <w:p>
            <w:pPr>
              <w:widowControl/>
              <w:adjustRightInd/>
              <w:spacing w:line="240" w:lineRule="auto"/>
              <w:ind w:firstLine="0" w:firstLineChars="0"/>
              <w:jc w:val="center"/>
              <w:rPr>
                <w:rFonts w:cs="宋体"/>
                <w:b/>
                <w:bCs/>
                <w:color w:val="000000"/>
                <w:kern w:val="0"/>
                <w:sz w:val="24"/>
                <w:szCs w:val="24"/>
              </w:rPr>
            </w:pPr>
            <w:r>
              <w:rPr>
                <w:rFonts w:hint="eastAsia" w:cs="宋体"/>
                <w:b/>
                <w:bCs/>
                <w:color w:val="000000"/>
                <w:kern w:val="0"/>
                <w:sz w:val="24"/>
                <w:szCs w:val="24"/>
              </w:rPr>
              <w:t>废物代码</w:t>
            </w:r>
          </w:p>
        </w:tc>
        <w:tc>
          <w:tcPr>
            <w:tcW w:w="331" w:type="pct"/>
            <w:shd w:val="clear" w:color="auto" w:fill="auto"/>
            <w:vAlign w:val="center"/>
          </w:tcPr>
          <w:p>
            <w:pPr>
              <w:widowControl/>
              <w:adjustRightInd/>
              <w:spacing w:line="240" w:lineRule="auto"/>
              <w:ind w:firstLine="0" w:firstLineChars="0"/>
              <w:jc w:val="center"/>
              <w:rPr>
                <w:rFonts w:cs="宋体"/>
                <w:b/>
                <w:bCs/>
                <w:color w:val="000000"/>
                <w:kern w:val="0"/>
                <w:sz w:val="24"/>
                <w:szCs w:val="24"/>
              </w:rPr>
            </w:pPr>
            <w:r>
              <w:rPr>
                <w:rFonts w:hint="eastAsia" w:cs="宋体"/>
                <w:b/>
                <w:bCs/>
                <w:color w:val="000000"/>
                <w:kern w:val="0"/>
                <w:sz w:val="24"/>
                <w:szCs w:val="24"/>
              </w:rPr>
              <w:t>单位</w:t>
            </w:r>
          </w:p>
        </w:tc>
        <w:tc>
          <w:tcPr>
            <w:tcW w:w="501" w:type="pct"/>
            <w:shd w:val="clear" w:color="auto" w:fill="auto"/>
            <w:vAlign w:val="center"/>
          </w:tcPr>
          <w:p>
            <w:pPr>
              <w:widowControl/>
              <w:adjustRightInd/>
              <w:spacing w:line="240" w:lineRule="auto"/>
              <w:ind w:firstLine="0" w:firstLineChars="0"/>
              <w:jc w:val="center"/>
              <w:rPr>
                <w:rFonts w:cs="宋体"/>
                <w:b/>
                <w:bCs/>
                <w:color w:val="000000"/>
                <w:kern w:val="0"/>
                <w:sz w:val="24"/>
                <w:szCs w:val="24"/>
              </w:rPr>
            </w:pPr>
            <w:r>
              <w:rPr>
                <w:rFonts w:hint="eastAsia" w:cs="宋体"/>
                <w:b/>
                <w:bCs/>
                <w:color w:val="000000"/>
                <w:kern w:val="0"/>
                <w:sz w:val="24"/>
                <w:szCs w:val="24"/>
              </w:rPr>
              <w:t>产生量</w:t>
            </w:r>
          </w:p>
        </w:tc>
        <w:tc>
          <w:tcPr>
            <w:tcW w:w="635" w:type="pct"/>
            <w:shd w:val="clear" w:color="auto" w:fill="auto"/>
            <w:vAlign w:val="center"/>
          </w:tcPr>
          <w:p>
            <w:pPr>
              <w:widowControl/>
              <w:adjustRightInd/>
              <w:spacing w:line="240" w:lineRule="auto"/>
              <w:ind w:firstLine="0" w:firstLineChars="0"/>
              <w:jc w:val="center"/>
              <w:rPr>
                <w:rFonts w:cs="宋体"/>
                <w:b/>
                <w:bCs/>
                <w:color w:val="000000"/>
                <w:kern w:val="0"/>
                <w:sz w:val="24"/>
                <w:szCs w:val="24"/>
              </w:rPr>
            </w:pPr>
            <w:r>
              <w:rPr>
                <w:rFonts w:hint="eastAsia" w:cs="宋体"/>
                <w:b/>
                <w:bCs/>
                <w:color w:val="000000"/>
                <w:kern w:val="0"/>
                <w:sz w:val="24"/>
                <w:szCs w:val="24"/>
              </w:rPr>
              <w:t>类别中产生量占比</w:t>
            </w:r>
          </w:p>
        </w:tc>
        <w:tc>
          <w:tcPr>
            <w:tcW w:w="738" w:type="pct"/>
            <w:shd w:val="clear" w:color="auto" w:fill="auto"/>
            <w:vAlign w:val="center"/>
          </w:tcPr>
          <w:p>
            <w:pPr>
              <w:widowControl/>
              <w:adjustRightInd/>
              <w:spacing w:line="240" w:lineRule="auto"/>
              <w:ind w:firstLine="0" w:firstLineChars="0"/>
              <w:jc w:val="center"/>
              <w:rPr>
                <w:rFonts w:cs="宋体"/>
                <w:b/>
                <w:bCs/>
                <w:color w:val="000000"/>
                <w:kern w:val="0"/>
                <w:sz w:val="24"/>
                <w:szCs w:val="24"/>
              </w:rPr>
            </w:pPr>
            <w:r>
              <w:rPr>
                <w:rFonts w:hint="eastAsia" w:cs="宋体"/>
                <w:b/>
                <w:bCs/>
                <w:color w:val="000000"/>
                <w:kern w:val="0"/>
                <w:sz w:val="24"/>
                <w:szCs w:val="24"/>
              </w:rPr>
              <w:t>综合利用量</w:t>
            </w:r>
          </w:p>
          <w:p>
            <w:pPr>
              <w:widowControl/>
              <w:adjustRightInd/>
              <w:spacing w:line="240" w:lineRule="auto"/>
              <w:ind w:firstLine="0" w:firstLineChars="0"/>
              <w:jc w:val="center"/>
              <w:rPr>
                <w:rFonts w:cs="宋体"/>
                <w:b/>
                <w:bCs/>
                <w:color w:val="000000"/>
                <w:kern w:val="0"/>
                <w:sz w:val="24"/>
                <w:szCs w:val="24"/>
              </w:rPr>
            </w:pPr>
            <w:r>
              <w:rPr>
                <w:rFonts w:hint="eastAsia" w:cs="宋体"/>
                <w:b/>
                <w:bCs/>
                <w:color w:val="000000"/>
                <w:kern w:val="0"/>
                <w:sz w:val="24"/>
                <w:szCs w:val="24"/>
              </w:rPr>
              <w:t>（含</w:t>
            </w:r>
            <w:r>
              <w:rPr>
                <w:rFonts w:cs="宋体"/>
                <w:b/>
                <w:bCs/>
                <w:color w:val="000000"/>
                <w:kern w:val="0"/>
                <w:sz w:val="24"/>
                <w:szCs w:val="24"/>
              </w:rPr>
              <w:t>存量</w:t>
            </w:r>
            <w:r>
              <w:rPr>
                <w:rFonts w:hint="eastAsia" w:cs="宋体"/>
                <w:b/>
                <w:bCs/>
                <w:color w:val="000000"/>
                <w:kern w:val="0"/>
                <w:sz w:val="24"/>
                <w:szCs w:val="24"/>
              </w:rPr>
              <w:t>）</w:t>
            </w:r>
          </w:p>
        </w:tc>
        <w:tc>
          <w:tcPr>
            <w:tcW w:w="707" w:type="pct"/>
            <w:shd w:val="clear" w:color="auto" w:fill="auto"/>
            <w:vAlign w:val="center"/>
          </w:tcPr>
          <w:p>
            <w:pPr>
              <w:widowControl/>
              <w:adjustRightInd/>
              <w:spacing w:line="240" w:lineRule="auto"/>
              <w:ind w:firstLine="0" w:firstLineChars="0"/>
              <w:jc w:val="center"/>
              <w:rPr>
                <w:rFonts w:cs="宋体"/>
                <w:b/>
                <w:bCs/>
                <w:color w:val="000000"/>
                <w:kern w:val="0"/>
                <w:sz w:val="24"/>
                <w:szCs w:val="24"/>
              </w:rPr>
            </w:pPr>
            <w:r>
              <w:rPr>
                <w:rFonts w:hint="eastAsia" w:cs="宋体"/>
                <w:b/>
                <w:bCs/>
                <w:color w:val="000000"/>
                <w:kern w:val="0"/>
                <w:sz w:val="24"/>
                <w:szCs w:val="24"/>
              </w:rPr>
              <w:t>综合利用率</w:t>
            </w:r>
          </w:p>
        </w:tc>
        <w:tc>
          <w:tcPr>
            <w:tcW w:w="713" w:type="pct"/>
            <w:shd w:val="clear" w:color="auto" w:fill="auto"/>
            <w:noWrap/>
            <w:vAlign w:val="center"/>
          </w:tcPr>
          <w:p>
            <w:pPr>
              <w:widowControl/>
              <w:adjustRightInd/>
              <w:spacing w:line="240" w:lineRule="auto"/>
              <w:ind w:firstLine="0" w:firstLineChars="0"/>
              <w:jc w:val="center"/>
              <w:rPr>
                <w:rFonts w:cs="宋体"/>
                <w:b/>
                <w:bCs/>
                <w:color w:val="000000"/>
                <w:kern w:val="0"/>
                <w:sz w:val="24"/>
                <w:szCs w:val="24"/>
              </w:rPr>
            </w:pPr>
            <w:r>
              <w:rPr>
                <w:rFonts w:hint="eastAsia" w:cs="宋体"/>
                <w:b/>
                <w:bCs/>
                <w:color w:val="000000"/>
                <w:kern w:val="0"/>
                <w:sz w:val="24"/>
                <w:szCs w:val="24"/>
              </w:rPr>
              <w:t>处置量</w:t>
            </w:r>
          </w:p>
          <w:p>
            <w:pPr>
              <w:widowControl/>
              <w:adjustRightInd/>
              <w:spacing w:line="240" w:lineRule="auto"/>
              <w:ind w:firstLine="0" w:firstLineChars="0"/>
              <w:jc w:val="center"/>
              <w:rPr>
                <w:rFonts w:cs="宋体"/>
                <w:b/>
                <w:bCs/>
                <w:color w:val="000000"/>
                <w:kern w:val="0"/>
                <w:sz w:val="24"/>
                <w:szCs w:val="24"/>
              </w:rPr>
            </w:pPr>
            <w:r>
              <w:rPr>
                <w:rFonts w:hint="eastAsia" w:cs="宋体"/>
                <w:b/>
                <w:bCs/>
                <w:color w:val="000000"/>
                <w:kern w:val="0"/>
                <w:sz w:val="24"/>
                <w:szCs w:val="24"/>
              </w:rPr>
              <w:t>（含</w:t>
            </w:r>
            <w:r>
              <w:rPr>
                <w:rFonts w:cs="宋体"/>
                <w:b/>
                <w:bCs/>
                <w:color w:val="000000"/>
                <w:kern w:val="0"/>
                <w:sz w:val="24"/>
                <w:szCs w:val="24"/>
              </w:rPr>
              <w:t>存量</w:t>
            </w:r>
            <w:r>
              <w:rPr>
                <w:rFonts w:hint="eastAsia" w:cs="宋体"/>
                <w:b/>
                <w:bCs/>
                <w:color w:val="000000"/>
                <w:kern w:val="0"/>
                <w:sz w:val="24"/>
                <w:szCs w:val="24"/>
              </w:rPr>
              <w:t>）</w:t>
            </w:r>
          </w:p>
        </w:tc>
        <w:tc>
          <w:tcPr>
            <w:tcW w:w="462" w:type="pct"/>
            <w:shd w:val="clear" w:color="auto" w:fill="auto"/>
            <w:vAlign w:val="center"/>
          </w:tcPr>
          <w:p>
            <w:pPr>
              <w:widowControl/>
              <w:adjustRightInd/>
              <w:spacing w:line="240" w:lineRule="auto"/>
              <w:ind w:firstLine="0" w:firstLineChars="0"/>
              <w:jc w:val="center"/>
              <w:rPr>
                <w:rFonts w:cs="宋体"/>
                <w:b/>
                <w:bCs/>
                <w:color w:val="000000"/>
                <w:kern w:val="0"/>
                <w:sz w:val="24"/>
                <w:szCs w:val="24"/>
              </w:rPr>
            </w:pPr>
            <w:r>
              <w:rPr>
                <w:rFonts w:hint="eastAsia" w:cs="宋体"/>
                <w:b/>
                <w:bCs/>
                <w:color w:val="000000"/>
                <w:kern w:val="0"/>
                <w:sz w:val="24"/>
                <w:szCs w:val="24"/>
              </w:rPr>
              <w:t>贮存量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冶炼废渣</w:t>
            </w:r>
          </w:p>
        </w:tc>
        <w:tc>
          <w:tcPr>
            <w:tcW w:w="45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eastAsia="等线" w:cs="宋体"/>
                <w:color w:val="000000"/>
                <w:kern w:val="0"/>
                <w:sz w:val="24"/>
                <w:szCs w:val="24"/>
              </w:rPr>
              <w:t>SW01</w:t>
            </w:r>
          </w:p>
        </w:tc>
        <w:tc>
          <w:tcPr>
            <w:tcW w:w="331"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万吨</w:t>
            </w:r>
          </w:p>
        </w:tc>
        <w:tc>
          <w:tcPr>
            <w:tcW w:w="501"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232.78</w:t>
            </w:r>
          </w:p>
        </w:tc>
        <w:tc>
          <w:tcPr>
            <w:tcW w:w="635"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32.11%</w:t>
            </w:r>
          </w:p>
        </w:tc>
        <w:tc>
          <w:tcPr>
            <w:tcW w:w="738"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235.17</w:t>
            </w:r>
          </w:p>
        </w:tc>
        <w:tc>
          <w:tcPr>
            <w:tcW w:w="70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98.76%</w:t>
            </w:r>
          </w:p>
        </w:tc>
        <w:tc>
          <w:tcPr>
            <w:tcW w:w="713" w:type="pct"/>
            <w:shd w:val="clear" w:color="auto" w:fill="auto"/>
            <w:noWrap/>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2.85</w:t>
            </w:r>
          </w:p>
        </w:tc>
        <w:tc>
          <w:tcPr>
            <w:tcW w:w="462"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粉煤灰</w:t>
            </w:r>
          </w:p>
        </w:tc>
        <w:tc>
          <w:tcPr>
            <w:tcW w:w="45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eastAsia="等线" w:cs="宋体"/>
                <w:color w:val="000000"/>
                <w:kern w:val="0"/>
                <w:sz w:val="24"/>
                <w:szCs w:val="24"/>
              </w:rPr>
              <w:t>SW02</w:t>
            </w:r>
          </w:p>
        </w:tc>
        <w:tc>
          <w:tcPr>
            <w:tcW w:w="331"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万吨</w:t>
            </w:r>
          </w:p>
        </w:tc>
        <w:tc>
          <w:tcPr>
            <w:tcW w:w="501"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32.93</w:t>
            </w:r>
          </w:p>
        </w:tc>
        <w:tc>
          <w:tcPr>
            <w:tcW w:w="635"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4.54%</w:t>
            </w:r>
          </w:p>
        </w:tc>
        <w:tc>
          <w:tcPr>
            <w:tcW w:w="738"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23.65</w:t>
            </w:r>
          </w:p>
        </w:tc>
        <w:tc>
          <w:tcPr>
            <w:tcW w:w="70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71.79%</w:t>
            </w:r>
          </w:p>
        </w:tc>
        <w:tc>
          <w:tcPr>
            <w:tcW w:w="713" w:type="pct"/>
            <w:shd w:val="clear" w:color="auto" w:fill="auto"/>
            <w:noWrap/>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9.26</w:t>
            </w:r>
          </w:p>
        </w:tc>
        <w:tc>
          <w:tcPr>
            <w:tcW w:w="462"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 xml:space="preserve">炉 </w:t>
            </w:r>
            <w:r>
              <w:rPr>
                <w:rFonts w:cs="宋体"/>
                <w:color w:val="000000"/>
                <w:kern w:val="0"/>
                <w:sz w:val="24"/>
                <w:szCs w:val="24"/>
              </w:rPr>
              <w:t xml:space="preserve"> </w:t>
            </w:r>
            <w:r>
              <w:rPr>
                <w:rFonts w:hint="eastAsia" w:cs="宋体"/>
                <w:color w:val="000000"/>
                <w:kern w:val="0"/>
                <w:sz w:val="24"/>
                <w:szCs w:val="24"/>
              </w:rPr>
              <w:t>渣</w:t>
            </w:r>
          </w:p>
        </w:tc>
        <w:tc>
          <w:tcPr>
            <w:tcW w:w="45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eastAsia="等线" w:cs="宋体"/>
                <w:color w:val="000000"/>
                <w:kern w:val="0"/>
                <w:sz w:val="24"/>
                <w:szCs w:val="24"/>
              </w:rPr>
              <w:t>SW03</w:t>
            </w:r>
          </w:p>
        </w:tc>
        <w:tc>
          <w:tcPr>
            <w:tcW w:w="331"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万吨</w:t>
            </w:r>
          </w:p>
        </w:tc>
        <w:tc>
          <w:tcPr>
            <w:tcW w:w="501"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49.60</w:t>
            </w:r>
          </w:p>
        </w:tc>
        <w:tc>
          <w:tcPr>
            <w:tcW w:w="635"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6.84%</w:t>
            </w:r>
          </w:p>
        </w:tc>
        <w:tc>
          <w:tcPr>
            <w:tcW w:w="738"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33.61</w:t>
            </w:r>
          </w:p>
        </w:tc>
        <w:tc>
          <w:tcPr>
            <w:tcW w:w="70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67.65%</w:t>
            </w:r>
          </w:p>
        </w:tc>
        <w:tc>
          <w:tcPr>
            <w:tcW w:w="713" w:type="pct"/>
            <w:shd w:val="clear" w:color="auto" w:fill="auto"/>
            <w:noWrap/>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16.04</w:t>
            </w:r>
          </w:p>
        </w:tc>
        <w:tc>
          <w:tcPr>
            <w:tcW w:w="462"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煤矸石</w:t>
            </w:r>
          </w:p>
        </w:tc>
        <w:tc>
          <w:tcPr>
            <w:tcW w:w="45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eastAsia="等线" w:cs="宋体"/>
                <w:color w:val="000000"/>
                <w:kern w:val="0"/>
                <w:sz w:val="24"/>
                <w:szCs w:val="24"/>
              </w:rPr>
              <w:t>SW04</w:t>
            </w:r>
          </w:p>
        </w:tc>
        <w:tc>
          <w:tcPr>
            <w:tcW w:w="331"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万吨</w:t>
            </w:r>
          </w:p>
        </w:tc>
        <w:tc>
          <w:tcPr>
            <w:tcW w:w="501"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35.89</w:t>
            </w:r>
          </w:p>
        </w:tc>
        <w:tc>
          <w:tcPr>
            <w:tcW w:w="635"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4.95%</w:t>
            </w:r>
          </w:p>
        </w:tc>
        <w:tc>
          <w:tcPr>
            <w:tcW w:w="738"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45.57</w:t>
            </w:r>
          </w:p>
        </w:tc>
        <w:tc>
          <w:tcPr>
            <w:tcW w:w="70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99.53%</w:t>
            </w:r>
          </w:p>
        </w:tc>
        <w:tc>
          <w:tcPr>
            <w:tcW w:w="713" w:type="pct"/>
            <w:shd w:val="clear" w:color="auto" w:fill="auto"/>
            <w:noWrap/>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0.19</w:t>
            </w:r>
          </w:p>
        </w:tc>
        <w:tc>
          <w:tcPr>
            <w:tcW w:w="462"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 xml:space="preserve">尾 </w:t>
            </w:r>
            <w:r>
              <w:rPr>
                <w:rFonts w:cs="宋体"/>
                <w:color w:val="000000"/>
                <w:kern w:val="0"/>
                <w:sz w:val="24"/>
                <w:szCs w:val="24"/>
              </w:rPr>
              <w:t xml:space="preserve"> </w:t>
            </w:r>
            <w:r>
              <w:rPr>
                <w:rFonts w:hint="eastAsia" w:cs="宋体"/>
                <w:color w:val="000000"/>
                <w:kern w:val="0"/>
                <w:sz w:val="24"/>
                <w:szCs w:val="24"/>
              </w:rPr>
              <w:t>矿</w:t>
            </w:r>
          </w:p>
        </w:tc>
        <w:tc>
          <w:tcPr>
            <w:tcW w:w="45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eastAsia="等线" w:cs="宋体"/>
                <w:color w:val="000000"/>
                <w:kern w:val="0"/>
                <w:sz w:val="24"/>
                <w:szCs w:val="24"/>
              </w:rPr>
              <w:t>SW05</w:t>
            </w:r>
          </w:p>
        </w:tc>
        <w:tc>
          <w:tcPr>
            <w:tcW w:w="331"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万吨</w:t>
            </w:r>
          </w:p>
        </w:tc>
        <w:tc>
          <w:tcPr>
            <w:tcW w:w="501"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266.89</w:t>
            </w:r>
          </w:p>
        </w:tc>
        <w:tc>
          <w:tcPr>
            <w:tcW w:w="635"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36.82%</w:t>
            </w:r>
          </w:p>
        </w:tc>
        <w:tc>
          <w:tcPr>
            <w:tcW w:w="738"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111.83</w:t>
            </w:r>
          </w:p>
        </w:tc>
        <w:tc>
          <w:tcPr>
            <w:tcW w:w="70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41.82%</w:t>
            </w:r>
          </w:p>
        </w:tc>
        <w:tc>
          <w:tcPr>
            <w:tcW w:w="713" w:type="pct"/>
            <w:shd w:val="clear" w:color="auto" w:fill="auto"/>
            <w:noWrap/>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5.00</w:t>
            </w:r>
          </w:p>
        </w:tc>
        <w:tc>
          <w:tcPr>
            <w:tcW w:w="462"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151.08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脱硫石膏</w:t>
            </w:r>
          </w:p>
        </w:tc>
        <w:tc>
          <w:tcPr>
            <w:tcW w:w="45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eastAsia="等线" w:cs="宋体"/>
                <w:color w:val="000000"/>
                <w:kern w:val="0"/>
                <w:sz w:val="24"/>
                <w:szCs w:val="24"/>
              </w:rPr>
              <w:t>SW06</w:t>
            </w:r>
          </w:p>
        </w:tc>
        <w:tc>
          <w:tcPr>
            <w:tcW w:w="331"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万吨</w:t>
            </w:r>
          </w:p>
        </w:tc>
        <w:tc>
          <w:tcPr>
            <w:tcW w:w="501"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32.96</w:t>
            </w:r>
          </w:p>
        </w:tc>
        <w:tc>
          <w:tcPr>
            <w:tcW w:w="635"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4.55%</w:t>
            </w:r>
          </w:p>
        </w:tc>
        <w:tc>
          <w:tcPr>
            <w:tcW w:w="738"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26.51</w:t>
            </w:r>
          </w:p>
        </w:tc>
        <w:tc>
          <w:tcPr>
            <w:tcW w:w="70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80.43%</w:t>
            </w:r>
          </w:p>
        </w:tc>
        <w:tc>
          <w:tcPr>
            <w:tcW w:w="713" w:type="pct"/>
            <w:shd w:val="clear" w:color="auto" w:fill="auto"/>
            <w:noWrap/>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0</w:t>
            </w:r>
          </w:p>
        </w:tc>
        <w:tc>
          <w:tcPr>
            <w:tcW w:w="462"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 xml:space="preserve">污 </w:t>
            </w:r>
            <w:r>
              <w:rPr>
                <w:rFonts w:cs="宋体"/>
                <w:color w:val="000000"/>
                <w:kern w:val="0"/>
                <w:sz w:val="24"/>
                <w:szCs w:val="24"/>
              </w:rPr>
              <w:t xml:space="preserve"> </w:t>
            </w:r>
            <w:r>
              <w:rPr>
                <w:rFonts w:hint="eastAsia" w:cs="宋体"/>
                <w:color w:val="000000"/>
                <w:kern w:val="0"/>
                <w:sz w:val="24"/>
                <w:szCs w:val="24"/>
              </w:rPr>
              <w:t>泥</w:t>
            </w:r>
          </w:p>
        </w:tc>
        <w:tc>
          <w:tcPr>
            <w:tcW w:w="45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eastAsia="等线" w:cs="宋体"/>
                <w:color w:val="000000"/>
                <w:kern w:val="0"/>
                <w:sz w:val="24"/>
                <w:szCs w:val="24"/>
              </w:rPr>
              <w:t>SW07</w:t>
            </w:r>
          </w:p>
        </w:tc>
        <w:tc>
          <w:tcPr>
            <w:tcW w:w="331"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万吨</w:t>
            </w:r>
          </w:p>
        </w:tc>
        <w:tc>
          <w:tcPr>
            <w:tcW w:w="501"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8.05</w:t>
            </w:r>
          </w:p>
        </w:tc>
        <w:tc>
          <w:tcPr>
            <w:tcW w:w="635"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1.11%</w:t>
            </w:r>
          </w:p>
        </w:tc>
        <w:tc>
          <w:tcPr>
            <w:tcW w:w="738"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5.78</w:t>
            </w:r>
          </w:p>
        </w:tc>
        <w:tc>
          <w:tcPr>
            <w:tcW w:w="70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71.77%</w:t>
            </w:r>
          </w:p>
        </w:tc>
        <w:tc>
          <w:tcPr>
            <w:tcW w:w="713" w:type="pct"/>
            <w:shd w:val="clear" w:color="auto" w:fill="auto"/>
            <w:noWrap/>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2.27</w:t>
            </w:r>
          </w:p>
        </w:tc>
        <w:tc>
          <w:tcPr>
            <w:tcW w:w="462"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其他废物</w:t>
            </w:r>
          </w:p>
        </w:tc>
        <w:tc>
          <w:tcPr>
            <w:tcW w:w="45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eastAsia="等线" w:cs="宋体"/>
                <w:color w:val="000000"/>
                <w:kern w:val="0"/>
                <w:sz w:val="24"/>
                <w:szCs w:val="24"/>
              </w:rPr>
              <w:t>SW99</w:t>
            </w:r>
          </w:p>
        </w:tc>
        <w:tc>
          <w:tcPr>
            <w:tcW w:w="331"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万吨</w:t>
            </w:r>
          </w:p>
        </w:tc>
        <w:tc>
          <w:tcPr>
            <w:tcW w:w="501"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65.76</w:t>
            </w:r>
          </w:p>
        </w:tc>
        <w:tc>
          <w:tcPr>
            <w:tcW w:w="635"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9.07%</w:t>
            </w:r>
          </w:p>
        </w:tc>
        <w:tc>
          <w:tcPr>
            <w:tcW w:w="738"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59.87</w:t>
            </w:r>
          </w:p>
        </w:tc>
        <w:tc>
          <w:tcPr>
            <w:tcW w:w="70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83.63%</w:t>
            </w:r>
          </w:p>
        </w:tc>
        <w:tc>
          <w:tcPr>
            <w:tcW w:w="713" w:type="pct"/>
            <w:shd w:val="clear" w:color="auto" w:fill="auto"/>
            <w:noWrap/>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11.74</w:t>
            </w:r>
          </w:p>
        </w:tc>
        <w:tc>
          <w:tcPr>
            <w:tcW w:w="462"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r>
              <w:rPr>
                <w:rFonts w:hint="eastAsia" w:cs="宋体"/>
                <w:color w:val="000000"/>
                <w:kern w:val="0"/>
                <w:sz w:val="24"/>
                <w:szCs w:val="24"/>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合计</w:t>
            </w:r>
          </w:p>
        </w:tc>
        <w:tc>
          <w:tcPr>
            <w:tcW w:w="457" w:type="pct"/>
            <w:shd w:val="clear" w:color="auto" w:fill="auto"/>
            <w:vAlign w:val="center"/>
          </w:tcPr>
          <w:p>
            <w:pPr>
              <w:widowControl/>
              <w:adjustRightInd/>
              <w:spacing w:line="240" w:lineRule="auto"/>
              <w:ind w:firstLine="0" w:firstLineChars="0"/>
              <w:jc w:val="center"/>
              <w:rPr>
                <w:rFonts w:eastAsia="等线" w:cs="宋体"/>
                <w:color w:val="000000"/>
                <w:kern w:val="0"/>
                <w:sz w:val="24"/>
                <w:szCs w:val="24"/>
              </w:rPr>
            </w:pPr>
          </w:p>
        </w:tc>
        <w:tc>
          <w:tcPr>
            <w:tcW w:w="331"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万吨</w:t>
            </w:r>
          </w:p>
        </w:tc>
        <w:tc>
          <w:tcPr>
            <w:tcW w:w="501"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724.85</w:t>
            </w:r>
          </w:p>
        </w:tc>
        <w:tc>
          <w:tcPr>
            <w:tcW w:w="635"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1.00</w:t>
            </w:r>
          </w:p>
        </w:tc>
        <w:tc>
          <w:tcPr>
            <w:tcW w:w="738"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541.98</w:t>
            </w:r>
          </w:p>
        </w:tc>
        <w:tc>
          <w:tcPr>
            <w:tcW w:w="707"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72.60%</w:t>
            </w:r>
          </w:p>
        </w:tc>
        <w:tc>
          <w:tcPr>
            <w:tcW w:w="713" w:type="pct"/>
            <w:shd w:val="clear" w:color="auto" w:fill="auto"/>
            <w:noWrap/>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47.34</w:t>
            </w:r>
          </w:p>
        </w:tc>
        <w:tc>
          <w:tcPr>
            <w:tcW w:w="462"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157.76</w:t>
            </w:r>
          </w:p>
        </w:tc>
      </w:tr>
    </w:tbl>
    <w:p>
      <w:pPr>
        <w:widowControl/>
        <w:adjustRightInd/>
        <w:snapToGrid/>
        <w:spacing w:line="240" w:lineRule="auto"/>
        <w:ind w:firstLine="0" w:firstLineChars="0"/>
        <w:jc w:val="left"/>
        <w:rPr>
          <w:rFonts w:eastAsia="仿宋" w:cs="Times New Roman"/>
          <w:b/>
          <w:color w:val="000000"/>
          <w:kern w:val="0"/>
          <w:sz w:val="24"/>
          <w:szCs w:val="21"/>
        </w:rPr>
      </w:pPr>
      <w:r>
        <w:rPr>
          <w:rFonts w:eastAsia="仿宋" w:cs="Times New Roman"/>
          <w:b/>
          <w:color w:val="000000"/>
          <w:kern w:val="0"/>
          <w:sz w:val="24"/>
          <w:szCs w:val="21"/>
        </w:rPr>
        <w:br w:type="page"/>
      </w:r>
    </w:p>
    <w:p>
      <w:pPr>
        <w:ind w:firstLine="0" w:firstLineChars="0"/>
        <w:jc w:val="center"/>
        <w:rPr>
          <w:rFonts w:eastAsia="仿宋" w:cs="Times New Roman"/>
          <w:b/>
          <w:color w:val="000000"/>
          <w:kern w:val="0"/>
          <w:sz w:val="24"/>
          <w:szCs w:val="21"/>
        </w:rPr>
      </w:pPr>
      <w:r>
        <w:rPr>
          <w:rFonts w:hint="eastAsia" w:eastAsia="仿宋" w:cs="Times New Roman"/>
          <w:b/>
          <w:color w:val="000000"/>
          <w:kern w:val="0"/>
          <w:sz w:val="24"/>
          <w:szCs w:val="21"/>
        </w:rPr>
        <w:t>表2</w:t>
      </w:r>
      <w:r>
        <w:rPr>
          <w:rFonts w:eastAsia="仿宋" w:cs="Times New Roman"/>
          <w:b/>
          <w:color w:val="000000"/>
          <w:kern w:val="0"/>
          <w:sz w:val="24"/>
          <w:szCs w:val="21"/>
        </w:rPr>
        <w:t xml:space="preserve"> 农业固体废物</w:t>
      </w:r>
      <w:r>
        <w:rPr>
          <w:rFonts w:hint="eastAsia" w:eastAsia="仿宋" w:cs="Times New Roman"/>
          <w:b/>
          <w:color w:val="000000"/>
          <w:kern w:val="0"/>
          <w:sz w:val="24"/>
          <w:szCs w:val="21"/>
        </w:rPr>
        <w:t>（2</w:t>
      </w:r>
      <w:r>
        <w:rPr>
          <w:rFonts w:eastAsia="仿宋" w:cs="Times New Roman"/>
          <w:b/>
          <w:color w:val="000000"/>
          <w:kern w:val="0"/>
          <w:sz w:val="24"/>
          <w:szCs w:val="21"/>
        </w:rPr>
        <w:t>022</w:t>
      </w:r>
      <w:r>
        <w:rPr>
          <w:rFonts w:hint="eastAsia" w:eastAsia="仿宋" w:cs="Times New Roman"/>
          <w:b/>
          <w:color w:val="000000"/>
          <w:kern w:val="0"/>
          <w:sz w:val="24"/>
          <w:szCs w:val="21"/>
        </w:rPr>
        <w:t>年）</w:t>
      </w:r>
    </w:p>
    <w:tbl>
      <w:tblPr>
        <w:tblStyle w:val="28"/>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833"/>
        <w:gridCol w:w="1861"/>
        <w:gridCol w:w="2171"/>
        <w:gridCol w:w="1776"/>
        <w:gridCol w:w="1528"/>
        <w:gridCol w:w="1699"/>
        <w:gridCol w:w="1212"/>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84" w:type="pct"/>
            <w:shd w:val="clear" w:color="auto" w:fill="auto"/>
            <w:vAlign w:val="center"/>
          </w:tcPr>
          <w:p>
            <w:pPr>
              <w:pStyle w:val="87"/>
              <w:rPr>
                <w:b/>
                <w:lang w:bidi="ar"/>
              </w:rPr>
            </w:pPr>
            <w:r>
              <w:rPr>
                <w:b/>
                <w:lang w:bidi="ar"/>
              </w:rPr>
              <w:t>废物名称</w:t>
            </w:r>
          </w:p>
        </w:tc>
        <w:tc>
          <w:tcPr>
            <w:tcW w:w="303" w:type="pct"/>
            <w:shd w:val="clear" w:color="auto" w:fill="auto"/>
            <w:vAlign w:val="center"/>
          </w:tcPr>
          <w:p>
            <w:pPr>
              <w:pStyle w:val="87"/>
              <w:rPr>
                <w:b/>
                <w:lang w:bidi="ar"/>
              </w:rPr>
            </w:pPr>
            <w:r>
              <w:rPr>
                <w:b/>
                <w:lang w:bidi="ar"/>
              </w:rPr>
              <w:t>单位</w:t>
            </w:r>
          </w:p>
        </w:tc>
        <w:tc>
          <w:tcPr>
            <w:tcW w:w="677" w:type="pct"/>
            <w:shd w:val="clear" w:color="auto" w:fill="auto"/>
            <w:vAlign w:val="center"/>
          </w:tcPr>
          <w:p>
            <w:pPr>
              <w:pStyle w:val="87"/>
              <w:rPr>
                <w:b/>
              </w:rPr>
            </w:pPr>
            <w:r>
              <w:rPr>
                <w:b/>
                <w:lang w:bidi="ar"/>
              </w:rPr>
              <w:t>产生量</w:t>
            </w:r>
          </w:p>
        </w:tc>
        <w:tc>
          <w:tcPr>
            <w:tcW w:w="790" w:type="pct"/>
            <w:shd w:val="clear" w:color="auto" w:fill="auto"/>
            <w:vAlign w:val="center"/>
          </w:tcPr>
          <w:p>
            <w:pPr>
              <w:pStyle w:val="87"/>
              <w:rPr>
                <w:b/>
                <w:lang w:bidi="ar"/>
              </w:rPr>
            </w:pPr>
            <w:r>
              <w:rPr>
                <w:b/>
                <w:lang w:bidi="ar"/>
              </w:rPr>
              <w:t>回收利用量</w:t>
            </w:r>
          </w:p>
        </w:tc>
        <w:tc>
          <w:tcPr>
            <w:tcW w:w="646" w:type="pct"/>
            <w:shd w:val="clear" w:color="auto" w:fill="auto"/>
            <w:vAlign w:val="center"/>
          </w:tcPr>
          <w:p>
            <w:pPr>
              <w:pStyle w:val="87"/>
              <w:rPr>
                <w:b/>
                <w:lang w:bidi="ar"/>
              </w:rPr>
            </w:pPr>
            <w:r>
              <w:rPr>
                <w:b/>
                <w:lang w:bidi="ar"/>
              </w:rPr>
              <w:t>回收利用率</w:t>
            </w:r>
          </w:p>
        </w:tc>
        <w:tc>
          <w:tcPr>
            <w:tcW w:w="556" w:type="pct"/>
            <w:shd w:val="clear" w:color="auto" w:fill="auto"/>
            <w:vAlign w:val="center"/>
          </w:tcPr>
          <w:p>
            <w:pPr>
              <w:pStyle w:val="87"/>
              <w:rPr>
                <w:b/>
                <w:lang w:bidi="ar"/>
              </w:rPr>
            </w:pPr>
            <w:r>
              <w:rPr>
                <w:b/>
                <w:lang w:bidi="ar"/>
              </w:rPr>
              <w:t>综合利用量</w:t>
            </w:r>
          </w:p>
        </w:tc>
        <w:tc>
          <w:tcPr>
            <w:tcW w:w="618" w:type="pct"/>
            <w:shd w:val="clear" w:color="auto" w:fill="auto"/>
            <w:vAlign w:val="center"/>
          </w:tcPr>
          <w:p>
            <w:pPr>
              <w:pStyle w:val="87"/>
              <w:rPr>
                <w:b/>
                <w:lang w:bidi="ar"/>
              </w:rPr>
            </w:pPr>
            <w:r>
              <w:rPr>
                <w:b/>
                <w:lang w:bidi="ar"/>
              </w:rPr>
              <w:t>综合利用率</w:t>
            </w:r>
          </w:p>
        </w:tc>
        <w:tc>
          <w:tcPr>
            <w:tcW w:w="441" w:type="pct"/>
            <w:shd w:val="clear" w:color="auto" w:fill="auto"/>
            <w:noWrap/>
            <w:vAlign w:val="center"/>
          </w:tcPr>
          <w:p>
            <w:pPr>
              <w:pStyle w:val="87"/>
              <w:rPr>
                <w:b/>
                <w:lang w:bidi="ar"/>
              </w:rPr>
            </w:pPr>
            <w:r>
              <w:rPr>
                <w:b/>
                <w:lang w:bidi="ar"/>
              </w:rPr>
              <w:t>处置量</w:t>
            </w:r>
          </w:p>
        </w:tc>
        <w:tc>
          <w:tcPr>
            <w:tcW w:w="484" w:type="pct"/>
            <w:shd w:val="clear" w:color="auto" w:fill="auto"/>
            <w:noWrap/>
            <w:vAlign w:val="center"/>
          </w:tcPr>
          <w:p>
            <w:pPr>
              <w:pStyle w:val="87"/>
              <w:rPr>
                <w:b/>
                <w:lang w:bidi="ar"/>
              </w:rPr>
            </w:pPr>
            <w:r>
              <w:rPr>
                <w:b/>
                <w:lang w:bidi="ar"/>
              </w:rPr>
              <w:t>贮存量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84" w:type="pct"/>
            <w:shd w:val="clear" w:color="auto" w:fill="auto"/>
            <w:vAlign w:val="center"/>
          </w:tcPr>
          <w:p>
            <w:pPr>
              <w:pStyle w:val="87"/>
            </w:pPr>
            <w:r>
              <w:rPr>
                <w:lang w:bidi="ar"/>
              </w:rPr>
              <w:t>秸秆</w:t>
            </w:r>
          </w:p>
        </w:tc>
        <w:tc>
          <w:tcPr>
            <w:tcW w:w="303" w:type="pct"/>
            <w:shd w:val="clear" w:color="auto" w:fill="auto"/>
            <w:vAlign w:val="center"/>
          </w:tcPr>
          <w:p>
            <w:pPr>
              <w:pStyle w:val="87"/>
            </w:pPr>
            <w:r>
              <w:t>万吨</w:t>
            </w:r>
          </w:p>
        </w:tc>
        <w:tc>
          <w:tcPr>
            <w:tcW w:w="677" w:type="pct"/>
            <w:shd w:val="clear" w:color="auto" w:fill="auto"/>
            <w:vAlign w:val="center"/>
          </w:tcPr>
          <w:p>
            <w:pPr>
              <w:pStyle w:val="87"/>
            </w:pPr>
            <w:r>
              <w:t>108.90</w:t>
            </w:r>
          </w:p>
        </w:tc>
        <w:tc>
          <w:tcPr>
            <w:tcW w:w="790" w:type="pct"/>
            <w:shd w:val="clear" w:color="auto" w:fill="auto"/>
            <w:noWrap/>
            <w:vAlign w:val="center"/>
          </w:tcPr>
          <w:p>
            <w:pPr>
              <w:pStyle w:val="87"/>
            </w:pPr>
            <w:r>
              <w:t>/</w:t>
            </w:r>
          </w:p>
        </w:tc>
        <w:tc>
          <w:tcPr>
            <w:tcW w:w="646" w:type="pct"/>
            <w:shd w:val="clear" w:color="auto" w:fill="auto"/>
            <w:vAlign w:val="center"/>
          </w:tcPr>
          <w:p>
            <w:pPr>
              <w:pStyle w:val="87"/>
            </w:pPr>
            <w:r>
              <w:t>/</w:t>
            </w:r>
          </w:p>
        </w:tc>
        <w:tc>
          <w:tcPr>
            <w:tcW w:w="556" w:type="pct"/>
            <w:shd w:val="clear" w:color="auto" w:fill="auto"/>
            <w:vAlign w:val="center"/>
          </w:tcPr>
          <w:p>
            <w:pPr>
              <w:pStyle w:val="87"/>
            </w:pPr>
            <w:r>
              <w:t>82.86</w:t>
            </w:r>
          </w:p>
        </w:tc>
        <w:tc>
          <w:tcPr>
            <w:tcW w:w="618" w:type="pct"/>
            <w:shd w:val="clear" w:color="auto" w:fill="auto"/>
            <w:vAlign w:val="center"/>
          </w:tcPr>
          <w:p>
            <w:pPr>
              <w:pStyle w:val="87"/>
            </w:pPr>
            <w:r>
              <w:t>93.36%</w:t>
            </w:r>
          </w:p>
        </w:tc>
        <w:tc>
          <w:tcPr>
            <w:tcW w:w="441" w:type="pct"/>
            <w:shd w:val="clear" w:color="auto" w:fill="auto"/>
            <w:noWrap/>
            <w:vAlign w:val="center"/>
          </w:tcPr>
          <w:p>
            <w:pPr>
              <w:pStyle w:val="87"/>
            </w:pPr>
            <w:r>
              <w:t>/</w:t>
            </w:r>
          </w:p>
        </w:tc>
        <w:tc>
          <w:tcPr>
            <w:tcW w:w="484" w:type="pct"/>
            <w:shd w:val="clear" w:color="auto" w:fill="auto"/>
            <w:noWrap/>
            <w:vAlign w:val="center"/>
          </w:tcPr>
          <w:p>
            <w:pPr>
              <w:pStyle w:val="8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84" w:type="pct"/>
            <w:shd w:val="clear" w:color="auto" w:fill="auto"/>
            <w:vAlign w:val="center"/>
          </w:tcPr>
          <w:p>
            <w:pPr>
              <w:pStyle w:val="87"/>
              <w:rPr>
                <w:lang w:bidi="ar"/>
              </w:rPr>
            </w:pPr>
            <w:r>
              <w:rPr>
                <w:rFonts w:hint="eastAsia"/>
                <w:lang w:bidi="ar"/>
              </w:rPr>
              <w:t>畜禽粪污</w:t>
            </w:r>
          </w:p>
        </w:tc>
        <w:tc>
          <w:tcPr>
            <w:tcW w:w="303" w:type="pct"/>
            <w:shd w:val="clear" w:color="auto" w:fill="auto"/>
            <w:vAlign w:val="center"/>
          </w:tcPr>
          <w:p>
            <w:pPr>
              <w:pStyle w:val="87"/>
            </w:pPr>
            <w:r>
              <w:rPr>
                <w:rFonts w:hint="eastAsia"/>
              </w:rPr>
              <w:t>万吨</w:t>
            </w:r>
          </w:p>
        </w:tc>
        <w:tc>
          <w:tcPr>
            <w:tcW w:w="677" w:type="pct"/>
            <w:shd w:val="clear" w:color="auto" w:fill="auto"/>
            <w:vAlign w:val="center"/>
          </w:tcPr>
          <w:p>
            <w:pPr>
              <w:pStyle w:val="87"/>
            </w:pPr>
            <w:r>
              <w:rPr>
                <w:rFonts w:hint="eastAsia"/>
              </w:rPr>
              <w:t>544.3</w:t>
            </w:r>
          </w:p>
        </w:tc>
        <w:tc>
          <w:tcPr>
            <w:tcW w:w="790" w:type="pct"/>
            <w:shd w:val="clear" w:color="auto" w:fill="auto"/>
            <w:noWrap/>
            <w:vAlign w:val="center"/>
          </w:tcPr>
          <w:p>
            <w:pPr>
              <w:pStyle w:val="87"/>
            </w:pPr>
            <w:r>
              <w:rPr>
                <w:rFonts w:hint="eastAsia"/>
              </w:rPr>
              <w:t>/</w:t>
            </w:r>
          </w:p>
        </w:tc>
        <w:tc>
          <w:tcPr>
            <w:tcW w:w="646" w:type="pct"/>
            <w:shd w:val="clear" w:color="auto" w:fill="auto"/>
            <w:vAlign w:val="center"/>
          </w:tcPr>
          <w:p>
            <w:pPr>
              <w:pStyle w:val="87"/>
            </w:pPr>
            <w:r>
              <w:rPr>
                <w:rFonts w:hint="eastAsia"/>
              </w:rPr>
              <w:t>/</w:t>
            </w:r>
          </w:p>
        </w:tc>
        <w:tc>
          <w:tcPr>
            <w:tcW w:w="556" w:type="pct"/>
            <w:shd w:val="clear" w:color="auto" w:fill="auto"/>
          </w:tcPr>
          <w:p>
            <w:pPr>
              <w:pStyle w:val="87"/>
            </w:pPr>
            <w:r>
              <w:t>521.93</w:t>
            </w:r>
          </w:p>
        </w:tc>
        <w:tc>
          <w:tcPr>
            <w:tcW w:w="618" w:type="pct"/>
            <w:shd w:val="clear" w:color="auto" w:fill="auto"/>
          </w:tcPr>
          <w:p>
            <w:pPr>
              <w:pStyle w:val="87"/>
            </w:pPr>
            <w:r>
              <w:t>95.89%</w:t>
            </w:r>
          </w:p>
        </w:tc>
        <w:tc>
          <w:tcPr>
            <w:tcW w:w="441" w:type="pct"/>
            <w:shd w:val="clear" w:color="auto" w:fill="auto"/>
            <w:noWrap/>
            <w:vAlign w:val="center"/>
          </w:tcPr>
          <w:p>
            <w:pPr>
              <w:pStyle w:val="87"/>
            </w:pPr>
            <w:r>
              <w:rPr>
                <w:rFonts w:hint="eastAsia"/>
              </w:rPr>
              <w:t>/</w:t>
            </w:r>
          </w:p>
        </w:tc>
        <w:tc>
          <w:tcPr>
            <w:tcW w:w="484" w:type="pct"/>
            <w:shd w:val="clear" w:color="auto" w:fill="auto"/>
            <w:noWrap/>
            <w:vAlign w:val="center"/>
          </w:tcPr>
          <w:p>
            <w:pPr>
              <w:pStyle w:val="8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84" w:type="pct"/>
            <w:shd w:val="clear" w:color="auto" w:fill="auto"/>
            <w:vAlign w:val="center"/>
          </w:tcPr>
          <w:p>
            <w:pPr>
              <w:pStyle w:val="87"/>
            </w:pPr>
            <w:r>
              <w:rPr>
                <w:lang w:bidi="ar"/>
              </w:rPr>
              <w:t>废旧农膜</w:t>
            </w:r>
          </w:p>
        </w:tc>
        <w:tc>
          <w:tcPr>
            <w:tcW w:w="303" w:type="pct"/>
            <w:shd w:val="clear" w:color="auto" w:fill="auto"/>
            <w:vAlign w:val="center"/>
          </w:tcPr>
          <w:p>
            <w:pPr>
              <w:pStyle w:val="87"/>
            </w:pPr>
            <w:r>
              <w:t>吨</w:t>
            </w:r>
          </w:p>
        </w:tc>
        <w:tc>
          <w:tcPr>
            <w:tcW w:w="677" w:type="pct"/>
            <w:shd w:val="clear" w:color="auto" w:fill="auto"/>
            <w:vAlign w:val="center"/>
          </w:tcPr>
          <w:p>
            <w:pPr>
              <w:pStyle w:val="87"/>
            </w:pPr>
            <w:r>
              <w:rPr>
                <w:rFonts w:hint="eastAsia"/>
              </w:rPr>
              <w:t>6634.91</w:t>
            </w:r>
          </w:p>
        </w:tc>
        <w:tc>
          <w:tcPr>
            <w:tcW w:w="790" w:type="pct"/>
            <w:shd w:val="clear" w:color="auto" w:fill="auto"/>
            <w:noWrap/>
            <w:vAlign w:val="center"/>
          </w:tcPr>
          <w:p>
            <w:pPr>
              <w:pStyle w:val="87"/>
            </w:pPr>
            <w:r>
              <w:rPr>
                <w:rFonts w:hint="eastAsia"/>
              </w:rPr>
              <w:t>5516.98</w:t>
            </w:r>
          </w:p>
        </w:tc>
        <w:tc>
          <w:tcPr>
            <w:tcW w:w="646" w:type="pct"/>
            <w:shd w:val="clear" w:color="auto" w:fill="auto"/>
            <w:vAlign w:val="center"/>
          </w:tcPr>
          <w:p>
            <w:pPr>
              <w:pStyle w:val="87"/>
            </w:pPr>
            <w:r>
              <w:t>8</w:t>
            </w:r>
            <w:r>
              <w:rPr>
                <w:rFonts w:hint="eastAsia"/>
              </w:rPr>
              <w:t>3.15</w:t>
            </w:r>
            <w:r>
              <w:t>%</w:t>
            </w:r>
          </w:p>
        </w:tc>
        <w:tc>
          <w:tcPr>
            <w:tcW w:w="556" w:type="pct"/>
            <w:shd w:val="clear" w:color="auto" w:fill="auto"/>
            <w:vAlign w:val="center"/>
          </w:tcPr>
          <w:p>
            <w:pPr>
              <w:pStyle w:val="87"/>
            </w:pPr>
            <w:r>
              <w:t>/</w:t>
            </w:r>
          </w:p>
        </w:tc>
        <w:tc>
          <w:tcPr>
            <w:tcW w:w="618" w:type="pct"/>
            <w:shd w:val="clear" w:color="auto" w:fill="auto"/>
            <w:vAlign w:val="center"/>
          </w:tcPr>
          <w:p>
            <w:pPr>
              <w:pStyle w:val="87"/>
            </w:pPr>
            <w:r>
              <w:t>/</w:t>
            </w:r>
          </w:p>
        </w:tc>
        <w:tc>
          <w:tcPr>
            <w:tcW w:w="441" w:type="pct"/>
            <w:shd w:val="clear" w:color="auto" w:fill="auto"/>
            <w:noWrap/>
            <w:vAlign w:val="center"/>
          </w:tcPr>
          <w:p>
            <w:pPr>
              <w:pStyle w:val="87"/>
            </w:pPr>
            <w:r>
              <w:t>/</w:t>
            </w:r>
          </w:p>
        </w:tc>
        <w:tc>
          <w:tcPr>
            <w:tcW w:w="484" w:type="pct"/>
            <w:shd w:val="clear" w:color="auto" w:fill="auto"/>
            <w:noWrap/>
            <w:vAlign w:val="center"/>
          </w:tcPr>
          <w:p>
            <w:pPr>
              <w:pStyle w:val="8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84" w:type="pct"/>
            <w:shd w:val="clear" w:color="auto" w:fill="auto"/>
            <w:vAlign w:val="center"/>
          </w:tcPr>
          <w:p>
            <w:pPr>
              <w:pStyle w:val="87"/>
            </w:pPr>
            <w:r>
              <w:rPr>
                <w:lang w:bidi="ar"/>
              </w:rPr>
              <w:t>农药包装废弃物</w:t>
            </w:r>
          </w:p>
        </w:tc>
        <w:tc>
          <w:tcPr>
            <w:tcW w:w="303" w:type="pct"/>
            <w:shd w:val="clear" w:color="auto" w:fill="auto"/>
            <w:vAlign w:val="center"/>
          </w:tcPr>
          <w:p>
            <w:pPr>
              <w:pStyle w:val="87"/>
            </w:pPr>
            <w:r>
              <w:t>吨</w:t>
            </w:r>
          </w:p>
        </w:tc>
        <w:tc>
          <w:tcPr>
            <w:tcW w:w="677" w:type="pct"/>
            <w:shd w:val="clear" w:color="auto" w:fill="auto"/>
            <w:vAlign w:val="center"/>
          </w:tcPr>
          <w:p>
            <w:pPr>
              <w:pStyle w:val="87"/>
            </w:pPr>
            <w:r>
              <w:rPr>
                <w:rFonts w:hint="eastAsia"/>
              </w:rPr>
              <w:t>361.40</w:t>
            </w:r>
          </w:p>
        </w:tc>
        <w:tc>
          <w:tcPr>
            <w:tcW w:w="790" w:type="pct"/>
            <w:shd w:val="clear" w:color="auto" w:fill="auto"/>
            <w:noWrap/>
            <w:vAlign w:val="center"/>
          </w:tcPr>
          <w:p>
            <w:pPr>
              <w:pStyle w:val="87"/>
            </w:pPr>
            <w:r>
              <w:rPr>
                <w:rFonts w:hint="eastAsia"/>
              </w:rPr>
              <w:t>263.40</w:t>
            </w:r>
          </w:p>
          <w:p>
            <w:pPr>
              <w:pStyle w:val="87"/>
            </w:pPr>
            <w:r>
              <w:rPr>
                <w:rFonts w:hint="eastAsia"/>
              </w:rPr>
              <w:t>（回收量）</w:t>
            </w:r>
          </w:p>
        </w:tc>
        <w:tc>
          <w:tcPr>
            <w:tcW w:w="646" w:type="pct"/>
            <w:shd w:val="clear" w:color="auto" w:fill="auto"/>
            <w:vAlign w:val="center"/>
          </w:tcPr>
          <w:p>
            <w:pPr>
              <w:pStyle w:val="87"/>
            </w:pPr>
            <w:r>
              <w:rPr>
                <w:rFonts w:hint="eastAsia"/>
              </w:rPr>
              <w:t>72.88</w:t>
            </w:r>
            <w:r>
              <w:t>%</w:t>
            </w:r>
          </w:p>
          <w:p>
            <w:pPr>
              <w:pStyle w:val="87"/>
            </w:pPr>
            <w:r>
              <w:rPr>
                <w:rFonts w:hint="eastAsia"/>
              </w:rPr>
              <w:t>（回收率）</w:t>
            </w:r>
          </w:p>
        </w:tc>
        <w:tc>
          <w:tcPr>
            <w:tcW w:w="556" w:type="pct"/>
            <w:shd w:val="clear" w:color="auto" w:fill="auto"/>
            <w:vAlign w:val="center"/>
          </w:tcPr>
          <w:p>
            <w:pPr>
              <w:pStyle w:val="87"/>
            </w:pPr>
            <w:r>
              <w:t>/</w:t>
            </w:r>
          </w:p>
        </w:tc>
        <w:tc>
          <w:tcPr>
            <w:tcW w:w="618" w:type="pct"/>
            <w:shd w:val="clear" w:color="auto" w:fill="auto"/>
            <w:vAlign w:val="center"/>
          </w:tcPr>
          <w:p>
            <w:pPr>
              <w:pStyle w:val="87"/>
            </w:pPr>
            <w:r>
              <w:t>/</w:t>
            </w:r>
          </w:p>
        </w:tc>
        <w:tc>
          <w:tcPr>
            <w:tcW w:w="441" w:type="pct"/>
            <w:shd w:val="clear" w:color="auto" w:fill="auto"/>
            <w:noWrap/>
            <w:vAlign w:val="center"/>
          </w:tcPr>
          <w:p>
            <w:pPr>
              <w:pStyle w:val="87"/>
            </w:pPr>
            <w:r>
              <w:rPr>
                <w:rFonts w:hint="eastAsia"/>
              </w:rPr>
              <w:t>245</w:t>
            </w:r>
          </w:p>
        </w:tc>
        <w:tc>
          <w:tcPr>
            <w:tcW w:w="484" w:type="pct"/>
            <w:shd w:val="clear" w:color="auto" w:fill="auto"/>
            <w:noWrap/>
            <w:vAlign w:val="center"/>
          </w:tcPr>
          <w:p>
            <w:pPr>
              <w:pStyle w:val="8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84" w:type="pct"/>
            <w:shd w:val="clear" w:color="auto" w:fill="auto"/>
            <w:vAlign w:val="center"/>
          </w:tcPr>
          <w:p>
            <w:pPr>
              <w:pStyle w:val="87"/>
              <w:rPr>
                <w:lang w:bidi="ar"/>
              </w:rPr>
            </w:pPr>
            <w:r>
              <w:rPr>
                <w:rFonts w:hint="eastAsia"/>
                <w:lang w:bidi="ar"/>
              </w:rPr>
              <w:t>合计</w:t>
            </w:r>
          </w:p>
        </w:tc>
        <w:tc>
          <w:tcPr>
            <w:tcW w:w="303" w:type="pct"/>
            <w:shd w:val="clear" w:color="auto" w:fill="auto"/>
            <w:vAlign w:val="center"/>
          </w:tcPr>
          <w:p>
            <w:pPr>
              <w:pStyle w:val="87"/>
            </w:pPr>
            <w:r>
              <w:rPr>
                <w:rFonts w:hint="eastAsia"/>
              </w:rPr>
              <w:t>万吨</w:t>
            </w:r>
          </w:p>
        </w:tc>
        <w:tc>
          <w:tcPr>
            <w:tcW w:w="677" w:type="pct"/>
            <w:shd w:val="clear" w:color="auto" w:fill="auto"/>
            <w:vAlign w:val="center"/>
          </w:tcPr>
          <w:p>
            <w:pPr>
              <w:pStyle w:val="87"/>
            </w:pPr>
            <w:r>
              <w:rPr>
                <w:rFonts w:hint="eastAsia"/>
              </w:rPr>
              <w:t>6</w:t>
            </w:r>
            <w:r>
              <w:t>53.899</w:t>
            </w:r>
          </w:p>
        </w:tc>
        <w:tc>
          <w:tcPr>
            <w:tcW w:w="790" w:type="pct"/>
            <w:shd w:val="clear" w:color="auto" w:fill="auto"/>
            <w:noWrap/>
            <w:vAlign w:val="center"/>
          </w:tcPr>
          <w:p>
            <w:pPr>
              <w:pStyle w:val="87"/>
            </w:pPr>
            <w:r>
              <w:rPr>
                <w:rFonts w:hint="eastAsia"/>
              </w:rPr>
              <w:t>0</w:t>
            </w:r>
            <w:r>
              <w:t>.578</w:t>
            </w:r>
          </w:p>
        </w:tc>
        <w:tc>
          <w:tcPr>
            <w:tcW w:w="646" w:type="pct"/>
            <w:shd w:val="clear" w:color="auto" w:fill="auto"/>
            <w:vAlign w:val="center"/>
          </w:tcPr>
          <w:p>
            <w:pPr>
              <w:pStyle w:val="87"/>
            </w:pPr>
          </w:p>
        </w:tc>
        <w:tc>
          <w:tcPr>
            <w:tcW w:w="556" w:type="pct"/>
            <w:shd w:val="clear" w:color="auto" w:fill="auto"/>
            <w:vAlign w:val="center"/>
          </w:tcPr>
          <w:p>
            <w:pPr>
              <w:pStyle w:val="87"/>
            </w:pPr>
            <w:r>
              <w:rPr>
                <w:rFonts w:hint="eastAsia"/>
              </w:rPr>
              <w:t>6</w:t>
            </w:r>
            <w:r>
              <w:t>04.79</w:t>
            </w:r>
          </w:p>
        </w:tc>
        <w:tc>
          <w:tcPr>
            <w:tcW w:w="618" w:type="pct"/>
            <w:shd w:val="clear" w:color="auto" w:fill="auto"/>
            <w:vAlign w:val="center"/>
          </w:tcPr>
          <w:p>
            <w:pPr>
              <w:pStyle w:val="87"/>
            </w:pPr>
          </w:p>
        </w:tc>
        <w:tc>
          <w:tcPr>
            <w:tcW w:w="441" w:type="pct"/>
            <w:shd w:val="clear" w:color="auto" w:fill="auto"/>
            <w:noWrap/>
            <w:vAlign w:val="center"/>
          </w:tcPr>
          <w:p>
            <w:pPr>
              <w:pStyle w:val="87"/>
            </w:pPr>
            <w:r>
              <w:rPr>
                <w:rFonts w:hint="eastAsia"/>
              </w:rPr>
              <w:t>0</w:t>
            </w:r>
            <w:r>
              <w:t>.0245</w:t>
            </w:r>
          </w:p>
        </w:tc>
        <w:tc>
          <w:tcPr>
            <w:tcW w:w="484" w:type="pct"/>
            <w:shd w:val="clear" w:color="auto" w:fill="auto"/>
            <w:noWrap/>
            <w:vAlign w:val="center"/>
          </w:tcPr>
          <w:p>
            <w:pPr>
              <w:pStyle w:val="87"/>
            </w:pPr>
          </w:p>
        </w:tc>
      </w:tr>
    </w:tbl>
    <w:p>
      <w:pPr>
        <w:ind w:firstLine="482"/>
        <w:jc w:val="center"/>
        <w:rPr>
          <w:rFonts w:eastAsia="仿宋" w:cs="Times New Roman"/>
          <w:b/>
          <w:color w:val="000000"/>
          <w:kern w:val="0"/>
          <w:sz w:val="24"/>
          <w:szCs w:val="21"/>
        </w:rPr>
      </w:pPr>
    </w:p>
    <w:p>
      <w:pPr>
        <w:widowControl/>
        <w:adjustRightInd/>
        <w:snapToGrid/>
        <w:spacing w:line="240" w:lineRule="auto"/>
        <w:ind w:firstLine="0" w:firstLineChars="0"/>
        <w:jc w:val="left"/>
        <w:rPr>
          <w:rFonts w:eastAsia="仿宋" w:cs="Times New Roman"/>
          <w:b/>
          <w:color w:val="000000"/>
          <w:kern w:val="0"/>
          <w:sz w:val="24"/>
          <w:szCs w:val="21"/>
        </w:rPr>
      </w:pPr>
      <w:r>
        <w:rPr>
          <w:rFonts w:eastAsia="仿宋" w:cs="Times New Roman"/>
          <w:b/>
          <w:color w:val="000000"/>
          <w:kern w:val="0"/>
          <w:sz w:val="24"/>
          <w:szCs w:val="21"/>
        </w:rPr>
        <w:br w:type="page"/>
      </w:r>
    </w:p>
    <w:p>
      <w:pPr>
        <w:ind w:firstLine="482"/>
        <w:jc w:val="center"/>
        <w:rPr>
          <w:rFonts w:eastAsia="仿宋" w:cs="Times New Roman"/>
          <w:b/>
          <w:color w:val="000000"/>
          <w:kern w:val="0"/>
          <w:sz w:val="24"/>
          <w:szCs w:val="21"/>
        </w:rPr>
      </w:pPr>
      <w:r>
        <w:rPr>
          <w:rFonts w:hint="eastAsia" w:eastAsia="仿宋" w:cs="Times New Roman"/>
          <w:b/>
          <w:color w:val="000000"/>
          <w:kern w:val="0"/>
          <w:sz w:val="24"/>
          <w:szCs w:val="21"/>
        </w:rPr>
        <w:t>表3</w:t>
      </w:r>
      <w:r>
        <w:rPr>
          <w:rFonts w:eastAsia="仿宋" w:cs="Times New Roman"/>
          <w:b/>
          <w:color w:val="000000"/>
          <w:kern w:val="0"/>
          <w:sz w:val="24"/>
          <w:szCs w:val="21"/>
        </w:rPr>
        <w:t xml:space="preserve"> 生活源固体废弃物</w:t>
      </w:r>
      <w:r>
        <w:rPr>
          <w:rFonts w:hint="eastAsia" w:eastAsia="仿宋" w:cs="Times New Roman"/>
          <w:b/>
          <w:color w:val="000000"/>
          <w:kern w:val="0"/>
          <w:sz w:val="24"/>
          <w:szCs w:val="21"/>
        </w:rPr>
        <w:t>（2</w:t>
      </w:r>
      <w:r>
        <w:rPr>
          <w:rFonts w:eastAsia="仿宋" w:cs="Times New Roman"/>
          <w:b/>
          <w:color w:val="000000"/>
          <w:kern w:val="0"/>
          <w:sz w:val="24"/>
          <w:szCs w:val="21"/>
        </w:rPr>
        <w:t>022</w:t>
      </w:r>
      <w:r>
        <w:rPr>
          <w:rFonts w:hint="eastAsia" w:eastAsia="仿宋" w:cs="Times New Roman"/>
          <w:b/>
          <w:color w:val="000000"/>
          <w:kern w:val="0"/>
          <w:sz w:val="24"/>
          <w:szCs w:val="21"/>
        </w:rPr>
        <w:t>年）</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1585"/>
        <w:gridCol w:w="1009"/>
        <w:gridCol w:w="2013"/>
        <w:gridCol w:w="1443"/>
        <w:gridCol w:w="1296"/>
        <w:gridCol w:w="1296"/>
        <w:gridCol w:w="1364"/>
        <w:gridCol w:w="129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557" w:type="pct"/>
            <w:vAlign w:val="center"/>
          </w:tcPr>
          <w:p>
            <w:pPr>
              <w:pStyle w:val="87"/>
              <w:snapToGrid w:val="0"/>
              <w:rPr>
                <w:b/>
                <w:bCs/>
                <w:lang w:bidi="ar"/>
              </w:rPr>
            </w:pPr>
            <w:r>
              <w:rPr>
                <w:b/>
                <w:bCs/>
                <w:lang w:bidi="ar"/>
              </w:rPr>
              <w:t>废物来源</w:t>
            </w:r>
          </w:p>
        </w:tc>
        <w:tc>
          <w:tcPr>
            <w:tcW w:w="559" w:type="pct"/>
            <w:shd w:val="clear" w:color="auto" w:fill="auto"/>
            <w:vAlign w:val="center"/>
          </w:tcPr>
          <w:p>
            <w:pPr>
              <w:pStyle w:val="87"/>
              <w:snapToGrid w:val="0"/>
              <w:rPr>
                <w:b/>
                <w:bCs/>
                <w:lang w:bidi="ar"/>
              </w:rPr>
            </w:pPr>
            <w:r>
              <w:rPr>
                <w:b/>
                <w:bCs/>
                <w:lang w:bidi="ar"/>
              </w:rPr>
              <w:t>废物名称</w:t>
            </w:r>
          </w:p>
        </w:tc>
        <w:tc>
          <w:tcPr>
            <w:tcW w:w="356" w:type="pct"/>
            <w:shd w:val="clear" w:color="auto" w:fill="auto"/>
            <w:vAlign w:val="center"/>
          </w:tcPr>
          <w:p>
            <w:pPr>
              <w:pStyle w:val="87"/>
              <w:snapToGrid w:val="0"/>
              <w:rPr>
                <w:b/>
                <w:bCs/>
                <w:lang w:bidi="ar"/>
              </w:rPr>
            </w:pPr>
            <w:r>
              <w:rPr>
                <w:b/>
                <w:bCs/>
                <w:lang w:bidi="ar"/>
              </w:rPr>
              <w:t>单位</w:t>
            </w:r>
          </w:p>
        </w:tc>
        <w:tc>
          <w:tcPr>
            <w:tcW w:w="710" w:type="pct"/>
            <w:shd w:val="clear" w:color="auto" w:fill="auto"/>
            <w:vAlign w:val="center"/>
          </w:tcPr>
          <w:p>
            <w:pPr>
              <w:pStyle w:val="87"/>
              <w:snapToGrid w:val="0"/>
              <w:rPr>
                <w:b/>
                <w:bCs/>
              </w:rPr>
            </w:pPr>
            <w:r>
              <w:rPr>
                <w:b/>
                <w:bCs/>
                <w:lang w:bidi="ar"/>
              </w:rPr>
              <w:t>产生量</w:t>
            </w:r>
          </w:p>
        </w:tc>
        <w:tc>
          <w:tcPr>
            <w:tcW w:w="509" w:type="pct"/>
            <w:shd w:val="clear" w:color="auto" w:fill="auto"/>
            <w:noWrap/>
            <w:vAlign w:val="center"/>
          </w:tcPr>
          <w:p>
            <w:pPr>
              <w:pStyle w:val="87"/>
              <w:snapToGrid w:val="0"/>
              <w:rPr>
                <w:b/>
                <w:bCs/>
                <w:lang w:bidi="ar"/>
              </w:rPr>
            </w:pPr>
            <w:r>
              <w:rPr>
                <w:b/>
                <w:bCs/>
                <w:lang w:bidi="ar"/>
              </w:rPr>
              <w:t>回收利用量</w:t>
            </w:r>
          </w:p>
        </w:tc>
        <w:tc>
          <w:tcPr>
            <w:tcW w:w="457" w:type="pct"/>
            <w:shd w:val="clear" w:color="auto" w:fill="auto"/>
            <w:noWrap/>
            <w:vAlign w:val="center"/>
          </w:tcPr>
          <w:p>
            <w:pPr>
              <w:pStyle w:val="87"/>
              <w:snapToGrid w:val="0"/>
              <w:rPr>
                <w:b/>
                <w:bCs/>
                <w:lang w:bidi="ar"/>
              </w:rPr>
            </w:pPr>
            <w:r>
              <w:rPr>
                <w:b/>
                <w:bCs/>
                <w:lang w:bidi="ar"/>
              </w:rPr>
              <w:t>回收</w:t>
            </w:r>
          </w:p>
          <w:p>
            <w:pPr>
              <w:pStyle w:val="87"/>
              <w:snapToGrid w:val="0"/>
              <w:rPr>
                <w:b/>
                <w:bCs/>
                <w:lang w:bidi="ar"/>
              </w:rPr>
            </w:pPr>
            <w:r>
              <w:rPr>
                <w:b/>
                <w:bCs/>
                <w:lang w:bidi="ar"/>
              </w:rPr>
              <w:t>利用率</w:t>
            </w:r>
          </w:p>
        </w:tc>
        <w:tc>
          <w:tcPr>
            <w:tcW w:w="457" w:type="pct"/>
            <w:shd w:val="clear" w:color="auto" w:fill="auto"/>
            <w:noWrap/>
            <w:vAlign w:val="center"/>
          </w:tcPr>
          <w:p>
            <w:pPr>
              <w:pStyle w:val="87"/>
              <w:snapToGrid w:val="0"/>
              <w:rPr>
                <w:b/>
                <w:bCs/>
                <w:lang w:bidi="ar"/>
              </w:rPr>
            </w:pPr>
            <w:r>
              <w:rPr>
                <w:b/>
                <w:bCs/>
                <w:lang w:bidi="ar"/>
              </w:rPr>
              <w:t>资源化</w:t>
            </w:r>
          </w:p>
          <w:p>
            <w:pPr>
              <w:pStyle w:val="87"/>
              <w:snapToGrid w:val="0"/>
              <w:rPr>
                <w:b/>
                <w:bCs/>
                <w:lang w:bidi="ar"/>
              </w:rPr>
            </w:pPr>
            <w:r>
              <w:rPr>
                <w:b/>
                <w:bCs/>
                <w:lang w:bidi="ar"/>
              </w:rPr>
              <w:t>利用量</w:t>
            </w:r>
          </w:p>
        </w:tc>
        <w:tc>
          <w:tcPr>
            <w:tcW w:w="481" w:type="pct"/>
            <w:shd w:val="clear" w:color="auto" w:fill="FFFFFF"/>
            <w:noWrap/>
            <w:vAlign w:val="center"/>
          </w:tcPr>
          <w:p>
            <w:pPr>
              <w:pStyle w:val="87"/>
              <w:snapToGrid w:val="0"/>
              <w:rPr>
                <w:b/>
                <w:bCs/>
                <w:lang w:bidi="ar"/>
              </w:rPr>
            </w:pPr>
            <w:r>
              <w:rPr>
                <w:b/>
                <w:bCs/>
                <w:lang w:bidi="ar"/>
              </w:rPr>
              <w:t>资源化</w:t>
            </w:r>
          </w:p>
          <w:p>
            <w:pPr>
              <w:pStyle w:val="87"/>
              <w:snapToGrid w:val="0"/>
              <w:rPr>
                <w:b/>
                <w:bCs/>
                <w:lang w:bidi="ar"/>
              </w:rPr>
            </w:pPr>
            <w:r>
              <w:rPr>
                <w:b/>
                <w:bCs/>
                <w:lang w:bidi="ar"/>
              </w:rPr>
              <w:t>利用率</w:t>
            </w:r>
          </w:p>
        </w:tc>
        <w:tc>
          <w:tcPr>
            <w:tcW w:w="458" w:type="pct"/>
            <w:shd w:val="clear" w:color="auto" w:fill="auto"/>
            <w:vAlign w:val="center"/>
          </w:tcPr>
          <w:p>
            <w:pPr>
              <w:pStyle w:val="87"/>
              <w:snapToGrid w:val="0"/>
              <w:rPr>
                <w:b/>
                <w:bCs/>
                <w:lang w:bidi="ar"/>
              </w:rPr>
            </w:pPr>
            <w:r>
              <w:rPr>
                <w:b/>
                <w:bCs/>
                <w:lang w:bidi="ar"/>
              </w:rPr>
              <w:t>无害化</w:t>
            </w:r>
          </w:p>
          <w:p>
            <w:pPr>
              <w:pStyle w:val="87"/>
              <w:snapToGrid w:val="0"/>
              <w:rPr>
                <w:b/>
                <w:bCs/>
                <w:lang w:bidi="ar"/>
              </w:rPr>
            </w:pPr>
            <w:r>
              <w:rPr>
                <w:b/>
                <w:bCs/>
                <w:lang w:bidi="ar"/>
              </w:rPr>
              <w:t>处置量</w:t>
            </w:r>
          </w:p>
        </w:tc>
        <w:tc>
          <w:tcPr>
            <w:tcW w:w="455" w:type="pct"/>
            <w:shd w:val="clear" w:color="auto" w:fill="auto"/>
            <w:vAlign w:val="center"/>
          </w:tcPr>
          <w:p>
            <w:pPr>
              <w:pStyle w:val="87"/>
              <w:snapToGrid w:val="0"/>
              <w:rPr>
                <w:b/>
                <w:bCs/>
                <w:lang w:bidi="ar"/>
              </w:rPr>
            </w:pPr>
            <w:r>
              <w:rPr>
                <w:b/>
                <w:bCs/>
                <w:lang w:bidi="ar"/>
              </w:rPr>
              <w:t>无害化</w:t>
            </w:r>
          </w:p>
          <w:p>
            <w:pPr>
              <w:pStyle w:val="87"/>
              <w:snapToGrid w:val="0"/>
              <w:rPr>
                <w:b/>
                <w:bCs/>
                <w:lang w:bidi="ar"/>
              </w:rPr>
            </w:pPr>
            <w:r>
              <w:rPr>
                <w:b/>
                <w:bCs/>
                <w:lang w:bidi="ar"/>
              </w:rPr>
              <w:t>处置率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7" w:type="pct"/>
            <w:vMerge w:val="restart"/>
            <w:vAlign w:val="center"/>
          </w:tcPr>
          <w:p>
            <w:pPr>
              <w:pStyle w:val="87"/>
              <w:snapToGrid w:val="0"/>
            </w:pPr>
            <w:r>
              <w:t>生活垃圾</w:t>
            </w:r>
          </w:p>
        </w:tc>
        <w:tc>
          <w:tcPr>
            <w:tcW w:w="559" w:type="pct"/>
            <w:shd w:val="clear" w:color="auto" w:fill="auto"/>
            <w:vAlign w:val="center"/>
          </w:tcPr>
          <w:p>
            <w:pPr>
              <w:pStyle w:val="87"/>
              <w:snapToGrid w:val="0"/>
            </w:pPr>
            <w:r>
              <w:t>其他垃圾</w:t>
            </w:r>
          </w:p>
        </w:tc>
        <w:tc>
          <w:tcPr>
            <w:tcW w:w="356" w:type="pct"/>
            <w:shd w:val="clear" w:color="auto" w:fill="auto"/>
            <w:vAlign w:val="center"/>
          </w:tcPr>
          <w:p>
            <w:pPr>
              <w:pStyle w:val="87"/>
              <w:snapToGrid w:val="0"/>
            </w:pPr>
            <w:r>
              <w:t>万吨</w:t>
            </w:r>
          </w:p>
        </w:tc>
        <w:tc>
          <w:tcPr>
            <w:tcW w:w="710" w:type="pct"/>
            <w:shd w:val="clear" w:color="auto" w:fill="auto"/>
            <w:vAlign w:val="center"/>
          </w:tcPr>
          <w:p>
            <w:pPr>
              <w:pStyle w:val="87"/>
              <w:snapToGrid w:val="0"/>
            </w:pPr>
            <w:r>
              <w:t>63.71</w:t>
            </w:r>
          </w:p>
          <w:p>
            <w:pPr>
              <w:pStyle w:val="87"/>
              <w:snapToGrid w:val="0"/>
            </w:pPr>
            <w:r>
              <w:t>（清运量）</w:t>
            </w:r>
          </w:p>
        </w:tc>
        <w:tc>
          <w:tcPr>
            <w:tcW w:w="509" w:type="pct"/>
            <w:shd w:val="clear" w:color="auto" w:fill="auto"/>
            <w:vAlign w:val="center"/>
          </w:tcPr>
          <w:p>
            <w:pPr>
              <w:pStyle w:val="87"/>
              <w:snapToGrid w:val="0"/>
            </w:pPr>
            <w:r>
              <w:t>0</w:t>
            </w:r>
          </w:p>
        </w:tc>
        <w:tc>
          <w:tcPr>
            <w:tcW w:w="457" w:type="pct"/>
            <w:shd w:val="clear" w:color="auto" w:fill="auto"/>
            <w:noWrap/>
            <w:vAlign w:val="center"/>
          </w:tcPr>
          <w:p>
            <w:pPr>
              <w:pStyle w:val="87"/>
              <w:snapToGrid w:val="0"/>
            </w:pPr>
            <w:r>
              <w:t>0%</w:t>
            </w:r>
          </w:p>
        </w:tc>
        <w:tc>
          <w:tcPr>
            <w:tcW w:w="457" w:type="pct"/>
            <w:shd w:val="clear" w:color="auto" w:fill="auto"/>
            <w:vAlign w:val="center"/>
          </w:tcPr>
          <w:p>
            <w:pPr>
              <w:pStyle w:val="87"/>
              <w:snapToGrid w:val="0"/>
            </w:pPr>
            <w:r>
              <w:rPr>
                <w:lang w:bidi="ar"/>
              </w:rPr>
              <w:t>0</w:t>
            </w:r>
          </w:p>
        </w:tc>
        <w:tc>
          <w:tcPr>
            <w:tcW w:w="481" w:type="pct"/>
            <w:shd w:val="clear" w:color="auto" w:fill="auto"/>
            <w:vAlign w:val="center"/>
          </w:tcPr>
          <w:p>
            <w:pPr>
              <w:pStyle w:val="87"/>
              <w:snapToGrid w:val="0"/>
            </w:pPr>
            <w:r>
              <w:rPr>
                <w:lang w:bidi="ar"/>
              </w:rPr>
              <w:t>0%</w:t>
            </w:r>
          </w:p>
        </w:tc>
        <w:tc>
          <w:tcPr>
            <w:tcW w:w="458" w:type="pct"/>
            <w:shd w:val="clear" w:color="auto" w:fill="auto"/>
            <w:vAlign w:val="center"/>
          </w:tcPr>
          <w:p>
            <w:pPr>
              <w:pStyle w:val="87"/>
              <w:snapToGrid w:val="0"/>
            </w:pPr>
            <w:r>
              <w:t>63.71</w:t>
            </w:r>
          </w:p>
        </w:tc>
        <w:tc>
          <w:tcPr>
            <w:tcW w:w="455" w:type="pct"/>
            <w:shd w:val="clear" w:color="auto" w:fill="auto"/>
            <w:noWrap/>
            <w:vAlign w:val="center"/>
          </w:tcPr>
          <w:p>
            <w:pPr>
              <w:pStyle w:val="87"/>
              <w:snapToGrid w:val="0"/>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7" w:type="pct"/>
            <w:vMerge w:val="continue"/>
            <w:vAlign w:val="center"/>
          </w:tcPr>
          <w:p>
            <w:pPr>
              <w:pStyle w:val="87"/>
              <w:snapToGrid w:val="0"/>
            </w:pPr>
          </w:p>
        </w:tc>
        <w:tc>
          <w:tcPr>
            <w:tcW w:w="559" w:type="pct"/>
            <w:shd w:val="clear" w:color="auto" w:fill="auto"/>
            <w:vAlign w:val="center"/>
          </w:tcPr>
          <w:p>
            <w:pPr>
              <w:pStyle w:val="87"/>
              <w:snapToGrid w:val="0"/>
            </w:pPr>
            <w:r>
              <w:rPr>
                <w:rFonts w:hint="eastAsia"/>
                <w:lang w:bidi="ar"/>
              </w:rPr>
              <w:t>厨余</w:t>
            </w:r>
            <w:r>
              <w:rPr>
                <w:lang w:bidi="ar"/>
              </w:rPr>
              <w:t>（含餐厨）垃圾</w:t>
            </w:r>
            <w:r>
              <w:rPr>
                <w:rFonts w:hint="eastAsia"/>
                <w:lang w:bidi="ar"/>
              </w:rPr>
              <w:t>*</w:t>
            </w:r>
          </w:p>
        </w:tc>
        <w:tc>
          <w:tcPr>
            <w:tcW w:w="356" w:type="pct"/>
            <w:shd w:val="clear" w:color="auto" w:fill="auto"/>
            <w:vAlign w:val="center"/>
          </w:tcPr>
          <w:p>
            <w:pPr>
              <w:pStyle w:val="87"/>
              <w:snapToGrid w:val="0"/>
            </w:pPr>
            <w:r>
              <w:t>万吨</w:t>
            </w:r>
          </w:p>
        </w:tc>
        <w:tc>
          <w:tcPr>
            <w:tcW w:w="710" w:type="pct"/>
            <w:shd w:val="clear" w:color="auto" w:fill="auto"/>
            <w:vAlign w:val="center"/>
          </w:tcPr>
          <w:p>
            <w:pPr>
              <w:pStyle w:val="87"/>
              <w:snapToGrid w:val="0"/>
            </w:pPr>
            <w:r>
              <w:t>7.21</w:t>
            </w:r>
          </w:p>
          <w:p>
            <w:pPr>
              <w:pStyle w:val="87"/>
              <w:snapToGrid w:val="0"/>
            </w:pPr>
            <w:r>
              <w:t>（</w:t>
            </w:r>
            <w:r>
              <w:rPr>
                <w:rFonts w:hint="eastAsia"/>
              </w:rPr>
              <w:t>清运处置量</w:t>
            </w:r>
            <w:r>
              <w:t>）</w:t>
            </w:r>
          </w:p>
        </w:tc>
        <w:tc>
          <w:tcPr>
            <w:tcW w:w="509" w:type="pct"/>
            <w:shd w:val="clear" w:color="auto" w:fill="auto"/>
            <w:noWrap/>
            <w:vAlign w:val="center"/>
          </w:tcPr>
          <w:p>
            <w:pPr>
              <w:pStyle w:val="87"/>
              <w:snapToGrid w:val="0"/>
            </w:pPr>
            <w:r>
              <w:t>/</w:t>
            </w:r>
          </w:p>
        </w:tc>
        <w:tc>
          <w:tcPr>
            <w:tcW w:w="457" w:type="pct"/>
            <w:shd w:val="clear" w:color="auto" w:fill="auto"/>
            <w:vAlign w:val="center"/>
          </w:tcPr>
          <w:p>
            <w:pPr>
              <w:pStyle w:val="87"/>
              <w:snapToGrid w:val="0"/>
            </w:pPr>
            <w:r>
              <w:t>/</w:t>
            </w:r>
          </w:p>
        </w:tc>
        <w:tc>
          <w:tcPr>
            <w:tcW w:w="457" w:type="pct"/>
            <w:shd w:val="clear" w:color="auto" w:fill="auto"/>
            <w:vAlign w:val="center"/>
          </w:tcPr>
          <w:p>
            <w:pPr>
              <w:pStyle w:val="87"/>
              <w:snapToGrid w:val="0"/>
            </w:pPr>
            <w:r>
              <w:t>5.77~6.13</w:t>
            </w:r>
          </w:p>
        </w:tc>
        <w:tc>
          <w:tcPr>
            <w:tcW w:w="481" w:type="pct"/>
            <w:shd w:val="clear" w:color="auto" w:fill="auto"/>
            <w:vAlign w:val="center"/>
          </w:tcPr>
          <w:p>
            <w:pPr>
              <w:pStyle w:val="87"/>
              <w:snapToGrid w:val="0"/>
            </w:pPr>
            <w:r>
              <w:t>80~85%</w:t>
            </w:r>
          </w:p>
        </w:tc>
        <w:tc>
          <w:tcPr>
            <w:tcW w:w="458" w:type="pct"/>
            <w:shd w:val="clear" w:color="auto" w:fill="auto"/>
            <w:noWrap/>
            <w:vAlign w:val="center"/>
          </w:tcPr>
          <w:p>
            <w:pPr>
              <w:pStyle w:val="87"/>
              <w:snapToGrid w:val="0"/>
            </w:pPr>
            <w:r>
              <w:t>1.08~1.44</w:t>
            </w:r>
          </w:p>
        </w:tc>
        <w:tc>
          <w:tcPr>
            <w:tcW w:w="455" w:type="pct"/>
            <w:shd w:val="clear" w:color="auto" w:fill="auto"/>
            <w:noWrap/>
            <w:vAlign w:val="center"/>
          </w:tcPr>
          <w:p>
            <w:pPr>
              <w:pStyle w:val="87"/>
              <w:snapToGrid w:val="0"/>
            </w:pPr>
            <w: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7" w:type="pct"/>
            <w:vMerge w:val="continue"/>
            <w:vAlign w:val="center"/>
          </w:tcPr>
          <w:p>
            <w:pPr>
              <w:pStyle w:val="87"/>
              <w:snapToGrid w:val="0"/>
              <w:rPr>
                <w:lang w:bidi="ar"/>
              </w:rPr>
            </w:pPr>
          </w:p>
        </w:tc>
        <w:tc>
          <w:tcPr>
            <w:tcW w:w="559" w:type="pct"/>
            <w:shd w:val="clear" w:color="auto" w:fill="auto"/>
            <w:vAlign w:val="center"/>
          </w:tcPr>
          <w:p>
            <w:pPr>
              <w:pStyle w:val="87"/>
              <w:snapToGrid w:val="0"/>
              <w:rPr>
                <w:lang w:bidi="ar"/>
              </w:rPr>
            </w:pPr>
            <w:r>
              <w:rPr>
                <w:lang w:bidi="ar"/>
              </w:rPr>
              <w:t>有害垃圾</w:t>
            </w:r>
          </w:p>
        </w:tc>
        <w:tc>
          <w:tcPr>
            <w:tcW w:w="356" w:type="pct"/>
            <w:shd w:val="clear" w:color="auto" w:fill="auto"/>
            <w:vAlign w:val="center"/>
          </w:tcPr>
          <w:p>
            <w:pPr>
              <w:pStyle w:val="87"/>
              <w:snapToGrid w:val="0"/>
            </w:pPr>
            <w:r>
              <w:t>万吨</w:t>
            </w:r>
          </w:p>
        </w:tc>
        <w:tc>
          <w:tcPr>
            <w:tcW w:w="710" w:type="pct"/>
            <w:shd w:val="clear" w:color="auto" w:fill="auto"/>
            <w:vAlign w:val="center"/>
          </w:tcPr>
          <w:p>
            <w:pPr>
              <w:pStyle w:val="87"/>
              <w:snapToGrid w:val="0"/>
            </w:pPr>
            <w:r>
              <w:t>-</w:t>
            </w:r>
          </w:p>
        </w:tc>
        <w:tc>
          <w:tcPr>
            <w:tcW w:w="509" w:type="pct"/>
            <w:shd w:val="clear" w:color="auto" w:fill="auto"/>
            <w:noWrap/>
            <w:vAlign w:val="center"/>
          </w:tcPr>
          <w:p>
            <w:pPr>
              <w:pStyle w:val="87"/>
              <w:snapToGrid w:val="0"/>
            </w:pPr>
          </w:p>
        </w:tc>
        <w:tc>
          <w:tcPr>
            <w:tcW w:w="457" w:type="pct"/>
            <w:shd w:val="clear" w:color="auto" w:fill="auto"/>
            <w:vAlign w:val="center"/>
          </w:tcPr>
          <w:p>
            <w:pPr>
              <w:pStyle w:val="87"/>
              <w:snapToGrid w:val="0"/>
            </w:pPr>
            <w:r>
              <w:t>0%</w:t>
            </w:r>
          </w:p>
        </w:tc>
        <w:tc>
          <w:tcPr>
            <w:tcW w:w="457" w:type="pct"/>
            <w:shd w:val="clear" w:color="auto" w:fill="auto"/>
            <w:vAlign w:val="center"/>
          </w:tcPr>
          <w:p>
            <w:pPr>
              <w:pStyle w:val="87"/>
              <w:snapToGrid w:val="0"/>
            </w:pPr>
          </w:p>
        </w:tc>
        <w:tc>
          <w:tcPr>
            <w:tcW w:w="481" w:type="pct"/>
            <w:shd w:val="clear" w:color="auto" w:fill="auto"/>
            <w:vAlign w:val="center"/>
          </w:tcPr>
          <w:p>
            <w:pPr>
              <w:pStyle w:val="87"/>
              <w:snapToGrid w:val="0"/>
            </w:pPr>
          </w:p>
        </w:tc>
        <w:tc>
          <w:tcPr>
            <w:tcW w:w="458" w:type="pct"/>
            <w:shd w:val="clear" w:color="auto" w:fill="auto"/>
            <w:noWrap/>
            <w:vAlign w:val="center"/>
          </w:tcPr>
          <w:p>
            <w:pPr>
              <w:pStyle w:val="87"/>
              <w:snapToGrid w:val="0"/>
            </w:pPr>
          </w:p>
        </w:tc>
        <w:tc>
          <w:tcPr>
            <w:tcW w:w="455" w:type="pct"/>
            <w:shd w:val="clear" w:color="auto" w:fill="auto"/>
            <w:noWrap/>
            <w:vAlign w:val="center"/>
          </w:tcPr>
          <w:p>
            <w:pPr>
              <w:pStyle w:val="87"/>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7" w:type="pct"/>
            <w:vMerge w:val="continue"/>
            <w:vAlign w:val="center"/>
          </w:tcPr>
          <w:p>
            <w:pPr>
              <w:pStyle w:val="87"/>
              <w:snapToGrid w:val="0"/>
              <w:rPr>
                <w:lang w:bidi="ar"/>
              </w:rPr>
            </w:pPr>
          </w:p>
        </w:tc>
        <w:tc>
          <w:tcPr>
            <w:tcW w:w="559" w:type="pct"/>
            <w:shd w:val="clear" w:color="auto" w:fill="auto"/>
            <w:vAlign w:val="center"/>
          </w:tcPr>
          <w:p>
            <w:pPr>
              <w:pStyle w:val="87"/>
              <w:snapToGrid w:val="0"/>
              <w:rPr>
                <w:lang w:bidi="ar"/>
              </w:rPr>
            </w:pPr>
            <w:r>
              <w:rPr>
                <w:lang w:bidi="ar"/>
              </w:rPr>
              <w:t>可回收物</w:t>
            </w:r>
          </w:p>
        </w:tc>
        <w:tc>
          <w:tcPr>
            <w:tcW w:w="356" w:type="pct"/>
            <w:shd w:val="clear" w:color="auto" w:fill="auto"/>
            <w:vAlign w:val="center"/>
          </w:tcPr>
          <w:p>
            <w:pPr>
              <w:pStyle w:val="87"/>
              <w:snapToGrid w:val="0"/>
            </w:pPr>
            <w:r>
              <w:t>万吨</w:t>
            </w:r>
          </w:p>
        </w:tc>
        <w:tc>
          <w:tcPr>
            <w:tcW w:w="710" w:type="pct"/>
            <w:shd w:val="clear" w:color="auto" w:fill="auto"/>
            <w:vAlign w:val="center"/>
          </w:tcPr>
          <w:p>
            <w:pPr>
              <w:pStyle w:val="87"/>
              <w:snapToGrid w:val="0"/>
            </w:pPr>
            <w:r>
              <w:t>24.24</w:t>
            </w:r>
          </w:p>
          <w:p>
            <w:pPr>
              <w:pStyle w:val="87"/>
              <w:snapToGrid w:val="0"/>
            </w:pPr>
            <w:r>
              <w:t>（分选收集量）</w:t>
            </w:r>
          </w:p>
        </w:tc>
        <w:tc>
          <w:tcPr>
            <w:tcW w:w="509" w:type="pct"/>
            <w:shd w:val="clear" w:color="auto" w:fill="auto"/>
            <w:noWrap/>
            <w:vAlign w:val="center"/>
          </w:tcPr>
          <w:p>
            <w:pPr>
              <w:pStyle w:val="87"/>
              <w:snapToGrid w:val="0"/>
            </w:pPr>
            <w:r>
              <w:t>24.10</w:t>
            </w:r>
          </w:p>
        </w:tc>
        <w:tc>
          <w:tcPr>
            <w:tcW w:w="457" w:type="pct"/>
            <w:shd w:val="clear" w:color="auto" w:fill="auto"/>
            <w:vAlign w:val="center"/>
          </w:tcPr>
          <w:p>
            <w:pPr>
              <w:pStyle w:val="87"/>
              <w:snapToGrid w:val="0"/>
            </w:pPr>
            <w:r>
              <w:t>99.43%</w:t>
            </w:r>
          </w:p>
        </w:tc>
        <w:tc>
          <w:tcPr>
            <w:tcW w:w="457" w:type="pct"/>
            <w:shd w:val="clear" w:color="auto" w:fill="auto"/>
            <w:vAlign w:val="center"/>
          </w:tcPr>
          <w:p>
            <w:pPr>
              <w:pStyle w:val="87"/>
              <w:snapToGrid w:val="0"/>
            </w:pPr>
            <w:r>
              <w:rPr>
                <w:lang w:bidi="ar"/>
              </w:rPr>
              <w:t>/</w:t>
            </w:r>
          </w:p>
        </w:tc>
        <w:tc>
          <w:tcPr>
            <w:tcW w:w="481" w:type="pct"/>
            <w:shd w:val="clear" w:color="auto" w:fill="auto"/>
            <w:vAlign w:val="center"/>
          </w:tcPr>
          <w:p>
            <w:pPr>
              <w:pStyle w:val="87"/>
              <w:snapToGrid w:val="0"/>
            </w:pPr>
            <w:r>
              <w:rPr>
                <w:lang w:bidi="ar"/>
              </w:rPr>
              <w:t>/</w:t>
            </w:r>
          </w:p>
        </w:tc>
        <w:tc>
          <w:tcPr>
            <w:tcW w:w="458" w:type="pct"/>
            <w:shd w:val="clear" w:color="auto" w:fill="auto"/>
            <w:noWrap/>
            <w:vAlign w:val="center"/>
          </w:tcPr>
          <w:p>
            <w:pPr>
              <w:pStyle w:val="87"/>
              <w:snapToGrid w:val="0"/>
            </w:pPr>
            <w:r>
              <w:rPr>
                <w:lang w:bidi="ar"/>
              </w:rPr>
              <w:t>0.14</w:t>
            </w:r>
          </w:p>
        </w:tc>
        <w:tc>
          <w:tcPr>
            <w:tcW w:w="455" w:type="pct"/>
            <w:shd w:val="clear" w:color="auto" w:fill="auto"/>
            <w:noWrap/>
            <w:vAlign w:val="center"/>
          </w:tcPr>
          <w:p>
            <w:pPr>
              <w:pStyle w:val="87"/>
              <w:snapToGrid w:val="0"/>
            </w:pPr>
            <w:r>
              <w:rPr>
                <w:lang w:bidi="ar"/>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7" w:type="pct"/>
            <w:vAlign w:val="center"/>
          </w:tcPr>
          <w:p>
            <w:pPr>
              <w:pStyle w:val="87"/>
              <w:snapToGrid w:val="0"/>
              <w:rPr>
                <w:lang w:bidi="ar"/>
              </w:rPr>
            </w:pPr>
            <w:r>
              <w:rPr>
                <w:lang w:bidi="ar"/>
              </w:rPr>
              <w:t>城镇污水污泥</w:t>
            </w:r>
          </w:p>
        </w:tc>
        <w:tc>
          <w:tcPr>
            <w:tcW w:w="559" w:type="pct"/>
            <w:shd w:val="clear" w:color="auto" w:fill="auto"/>
            <w:vAlign w:val="center"/>
          </w:tcPr>
          <w:p>
            <w:pPr>
              <w:pStyle w:val="87"/>
              <w:snapToGrid w:val="0"/>
              <w:rPr>
                <w:lang w:bidi="ar"/>
              </w:rPr>
            </w:pPr>
            <w:r>
              <w:rPr>
                <w:lang w:bidi="ar"/>
              </w:rPr>
              <w:t>城镇污水污泥</w:t>
            </w:r>
            <w:r>
              <w:rPr>
                <w:rFonts w:hint="eastAsia"/>
                <w:lang w:bidi="ar"/>
              </w:rPr>
              <w:t>（干重）</w:t>
            </w:r>
          </w:p>
        </w:tc>
        <w:tc>
          <w:tcPr>
            <w:tcW w:w="356" w:type="pct"/>
            <w:shd w:val="clear" w:color="auto" w:fill="auto"/>
            <w:vAlign w:val="center"/>
          </w:tcPr>
          <w:p>
            <w:pPr>
              <w:pStyle w:val="87"/>
              <w:snapToGrid w:val="0"/>
            </w:pPr>
            <w:r>
              <w:t>吨</w:t>
            </w:r>
          </w:p>
        </w:tc>
        <w:tc>
          <w:tcPr>
            <w:tcW w:w="710" w:type="pct"/>
            <w:shd w:val="clear" w:color="auto" w:fill="auto"/>
            <w:vAlign w:val="center"/>
          </w:tcPr>
          <w:p>
            <w:pPr>
              <w:pStyle w:val="87"/>
              <w:snapToGrid w:val="0"/>
            </w:pPr>
            <w:r>
              <w:t>14976</w:t>
            </w:r>
          </w:p>
        </w:tc>
        <w:tc>
          <w:tcPr>
            <w:tcW w:w="509" w:type="pct"/>
            <w:shd w:val="clear" w:color="auto" w:fill="auto"/>
            <w:noWrap/>
            <w:vAlign w:val="center"/>
          </w:tcPr>
          <w:p>
            <w:pPr>
              <w:pStyle w:val="87"/>
              <w:snapToGrid w:val="0"/>
            </w:pPr>
            <w:r>
              <w:rPr>
                <w:lang w:bidi="ar"/>
              </w:rPr>
              <w:t>/</w:t>
            </w:r>
          </w:p>
        </w:tc>
        <w:tc>
          <w:tcPr>
            <w:tcW w:w="457" w:type="pct"/>
            <w:shd w:val="clear" w:color="auto" w:fill="auto"/>
            <w:vAlign w:val="center"/>
          </w:tcPr>
          <w:p>
            <w:pPr>
              <w:pStyle w:val="87"/>
              <w:snapToGrid w:val="0"/>
            </w:pPr>
            <w:r>
              <w:rPr>
                <w:lang w:bidi="ar"/>
              </w:rPr>
              <w:t>/</w:t>
            </w:r>
          </w:p>
        </w:tc>
        <w:tc>
          <w:tcPr>
            <w:tcW w:w="457" w:type="pct"/>
            <w:shd w:val="clear" w:color="auto" w:fill="auto"/>
            <w:vAlign w:val="center"/>
          </w:tcPr>
          <w:p>
            <w:pPr>
              <w:pStyle w:val="87"/>
              <w:snapToGrid w:val="0"/>
            </w:pPr>
            <w:r>
              <w:rPr>
                <w:lang w:bidi="ar"/>
              </w:rPr>
              <w:t>3030</w:t>
            </w:r>
          </w:p>
        </w:tc>
        <w:tc>
          <w:tcPr>
            <w:tcW w:w="481" w:type="pct"/>
            <w:shd w:val="clear" w:color="auto" w:fill="auto"/>
            <w:vAlign w:val="center"/>
          </w:tcPr>
          <w:p>
            <w:pPr>
              <w:pStyle w:val="87"/>
              <w:snapToGrid w:val="0"/>
            </w:pPr>
            <w:r>
              <w:rPr>
                <w:lang w:bidi="ar"/>
              </w:rPr>
              <w:t>20.23%</w:t>
            </w:r>
          </w:p>
        </w:tc>
        <w:tc>
          <w:tcPr>
            <w:tcW w:w="458" w:type="pct"/>
            <w:shd w:val="clear" w:color="auto" w:fill="auto"/>
            <w:noWrap/>
            <w:vAlign w:val="center"/>
          </w:tcPr>
          <w:p>
            <w:pPr>
              <w:pStyle w:val="87"/>
              <w:snapToGrid w:val="0"/>
            </w:pPr>
            <w:r>
              <w:rPr>
                <w:lang w:bidi="ar"/>
              </w:rPr>
              <w:t>11946</w:t>
            </w:r>
          </w:p>
        </w:tc>
        <w:tc>
          <w:tcPr>
            <w:tcW w:w="455" w:type="pct"/>
            <w:shd w:val="clear" w:color="auto" w:fill="auto"/>
            <w:noWrap/>
            <w:vAlign w:val="center"/>
          </w:tcPr>
          <w:p>
            <w:pPr>
              <w:pStyle w:val="87"/>
              <w:snapToGrid w:val="0"/>
            </w:pPr>
            <w:r>
              <w:rPr>
                <w:lang w:bidi="ar"/>
              </w:rPr>
              <w:t>79.77%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7" w:type="pct"/>
            <w:vAlign w:val="center"/>
          </w:tcPr>
          <w:p>
            <w:pPr>
              <w:pStyle w:val="87"/>
              <w:snapToGrid w:val="0"/>
              <w:rPr>
                <w:lang w:bidi="ar"/>
              </w:rPr>
            </w:pPr>
            <w:r>
              <w:rPr>
                <w:lang w:bidi="ar"/>
              </w:rPr>
              <w:t>园林垃圾</w:t>
            </w:r>
          </w:p>
        </w:tc>
        <w:tc>
          <w:tcPr>
            <w:tcW w:w="559" w:type="pct"/>
            <w:shd w:val="clear" w:color="auto" w:fill="auto"/>
            <w:vAlign w:val="center"/>
          </w:tcPr>
          <w:p>
            <w:pPr>
              <w:pStyle w:val="87"/>
              <w:snapToGrid w:val="0"/>
              <w:rPr>
                <w:lang w:bidi="ar"/>
              </w:rPr>
            </w:pPr>
            <w:r>
              <w:rPr>
                <w:lang w:bidi="ar"/>
              </w:rPr>
              <w:t>园林垃圾</w:t>
            </w:r>
          </w:p>
        </w:tc>
        <w:tc>
          <w:tcPr>
            <w:tcW w:w="356" w:type="pct"/>
            <w:shd w:val="clear" w:color="auto" w:fill="auto"/>
            <w:vAlign w:val="center"/>
          </w:tcPr>
          <w:p>
            <w:pPr>
              <w:pStyle w:val="87"/>
              <w:snapToGrid w:val="0"/>
            </w:pPr>
            <w:r>
              <w:t>吨</w:t>
            </w:r>
          </w:p>
        </w:tc>
        <w:tc>
          <w:tcPr>
            <w:tcW w:w="710" w:type="pct"/>
            <w:shd w:val="clear" w:color="auto" w:fill="auto"/>
            <w:vAlign w:val="center"/>
          </w:tcPr>
          <w:p>
            <w:pPr>
              <w:pStyle w:val="87"/>
              <w:snapToGrid w:val="0"/>
            </w:pPr>
            <w:r>
              <w:t>420（市区）</w:t>
            </w:r>
          </w:p>
        </w:tc>
        <w:tc>
          <w:tcPr>
            <w:tcW w:w="509" w:type="pct"/>
            <w:shd w:val="clear" w:color="auto" w:fill="auto"/>
            <w:noWrap/>
            <w:vAlign w:val="center"/>
          </w:tcPr>
          <w:p>
            <w:pPr>
              <w:pStyle w:val="87"/>
              <w:snapToGrid w:val="0"/>
            </w:pPr>
            <w:r>
              <w:rPr>
                <w:lang w:bidi="ar"/>
              </w:rPr>
              <w:t>/</w:t>
            </w:r>
          </w:p>
        </w:tc>
        <w:tc>
          <w:tcPr>
            <w:tcW w:w="457" w:type="pct"/>
            <w:shd w:val="clear" w:color="auto" w:fill="auto"/>
            <w:vAlign w:val="center"/>
          </w:tcPr>
          <w:p>
            <w:pPr>
              <w:pStyle w:val="87"/>
              <w:snapToGrid w:val="0"/>
            </w:pPr>
            <w:r>
              <w:rPr>
                <w:lang w:bidi="ar"/>
              </w:rPr>
              <w:t>/</w:t>
            </w:r>
          </w:p>
        </w:tc>
        <w:tc>
          <w:tcPr>
            <w:tcW w:w="457" w:type="pct"/>
            <w:shd w:val="clear" w:color="auto" w:fill="auto"/>
            <w:vAlign w:val="center"/>
          </w:tcPr>
          <w:p>
            <w:pPr>
              <w:pStyle w:val="87"/>
              <w:snapToGrid w:val="0"/>
            </w:pPr>
            <w:r>
              <w:t>420</w:t>
            </w:r>
          </w:p>
        </w:tc>
        <w:tc>
          <w:tcPr>
            <w:tcW w:w="481" w:type="pct"/>
            <w:shd w:val="clear" w:color="auto" w:fill="auto"/>
            <w:vAlign w:val="center"/>
          </w:tcPr>
          <w:p>
            <w:pPr>
              <w:pStyle w:val="87"/>
              <w:snapToGrid w:val="0"/>
            </w:pPr>
            <w:r>
              <w:t>100%</w:t>
            </w:r>
          </w:p>
        </w:tc>
        <w:tc>
          <w:tcPr>
            <w:tcW w:w="458" w:type="pct"/>
            <w:shd w:val="clear" w:color="auto" w:fill="auto"/>
            <w:noWrap/>
            <w:vAlign w:val="center"/>
          </w:tcPr>
          <w:p>
            <w:pPr>
              <w:pStyle w:val="87"/>
              <w:snapToGrid w:val="0"/>
            </w:pPr>
            <w:r>
              <w:rPr>
                <w:lang w:bidi="ar"/>
              </w:rPr>
              <w:t>/</w:t>
            </w:r>
          </w:p>
        </w:tc>
        <w:tc>
          <w:tcPr>
            <w:tcW w:w="455" w:type="pct"/>
            <w:shd w:val="clear" w:color="auto" w:fill="auto"/>
            <w:noWrap/>
            <w:vAlign w:val="center"/>
          </w:tcPr>
          <w:p>
            <w:pPr>
              <w:pStyle w:val="87"/>
              <w:snapToGrid w:val="0"/>
            </w:pPr>
            <w:r>
              <w:rPr>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7" w:type="pct"/>
            <w:vAlign w:val="center"/>
          </w:tcPr>
          <w:p>
            <w:pPr>
              <w:pStyle w:val="87"/>
              <w:snapToGrid w:val="0"/>
              <w:rPr>
                <w:lang w:bidi="ar"/>
              </w:rPr>
            </w:pPr>
            <w:r>
              <w:rPr>
                <w:lang w:bidi="ar"/>
              </w:rPr>
              <w:t>医疗废弃物</w:t>
            </w:r>
          </w:p>
        </w:tc>
        <w:tc>
          <w:tcPr>
            <w:tcW w:w="559" w:type="pct"/>
            <w:shd w:val="clear" w:color="auto" w:fill="auto"/>
            <w:vAlign w:val="center"/>
          </w:tcPr>
          <w:p>
            <w:pPr>
              <w:pStyle w:val="87"/>
              <w:snapToGrid w:val="0"/>
              <w:rPr>
                <w:lang w:bidi="ar"/>
              </w:rPr>
            </w:pPr>
            <w:r>
              <w:rPr>
                <w:lang w:bidi="ar"/>
              </w:rPr>
              <w:t>医疗卫生机构可回收物</w:t>
            </w:r>
          </w:p>
        </w:tc>
        <w:tc>
          <w:tcPr>
            <w:tcW w:w="356" w:type="pct"/>
            <w:shd w:val="clear" w:color="auto" w:fill="auto"/>
            <w:vAlign w:val="center"/>
          </w:tcPr>
          <w:p>
            <w:pPr>
              <w:pStyle w:val="87"/>
              <w:snapToGrid w:val="0"/>
            </w:pPr>
            <w:r>
              <w:t>吨</w:t>
            </w:r>
          </w:p>
        </w:tc>
        <w:tc>
          <w:tcPr>
            <w:tcW w:w="710" w:type="pct"/>
            <w:shd w:val="clear" w:color="auto" w:fill="auto"/>
            <w:vAlign w:val="center"/>
          </w:tcPr>
          <w:p>
            <w:pPr>
              <w:pStyle w:val="87"/>
              <w:snapToGrid w:val="0"/>
            </w:pPr>
            <w:r>
              <w:t>525</w:t>
            </w:r>
          </w:p>
          <w:p>
            <w:pPr>
              <w:pStyle w:val="87"/>
              <w:snapToGrid w:val="0"/>
            </w:pPr>
            <w:r>
              <w:t>（二级及以上医疗卫生机构）</w:t>
            </w:r>
          </w:p>
        </w:tc>
        <w:tc>
          <w:tcPr>
            <w:tcW w:w="509" w:type="pct"/>
            <w:shd w:val="clear" w:color="auto" w:fill="auto"/>
            <w:noWrap/>
            <w:vAlign w:val="center"/>
          </w:tcPr>
          <w:p>
            <w:pPr>
              <w:pStyle w:val="87"/>
              <w:snapToGrid w:val="0"/>
              <w:rPr>
                <w:lang w:bidi="ar"/>
              </w:rPr>
            </w:pPr>
            <w:r>
              <w:rPr>
                <w:lang w:bidi="ar"/>
              </w:rPr>
              <w:t>525</w:t>
            </w:r>
          </w:p>
        </w:tc>
        <w:tc>
          <w:tcPr>
            <w:tcW w:w="457" w:type="pct"/>
            <w:shd w:val="clear" w:color="auto" w:fill="auto"/>
            <w:vAlign w:val="center"/>
          </w:tcPr>
          <w:p>
            <w:pPr>
              <w:pStyle w:val="87"/>
              <w:snapToGrid w:val="0"/>
              <w:rPr>
                <w:lang w:bidi="ar"/>
              </w:rPr>
            </w:pPr>
            <w:r>
              <w:rPr>
                <w:lang w:bidi="ar"/>
              </w:rPr>
              <w:t>100%</w:t>
            </w:r>
          </w:p>
        </w:tc>
        <w:tc>
          <w:tcPr>
            <w:tcW w:w="457" w:type="pct"/>
            <w:shd w:val="clear" w:color="auto" w:fill="auto"/>
            <w:vAlign w:val="center"/>
          </w:tcPr>
          <w:p>
            <w:pPr>
              <w:pStyle w:val="87"/>
              <w:snapToGrid w:val="0"/>
            </w:pPr>
            <w:r>
              <w:rPr>
                <w:lang w:bidi="ar"/>
              </w:rPr>
              <w:t>/</w:t>
            </w:r>
          </w:p>
        </w:tc>
        <w:tc>
          <w:tcPr>
            <w:tcW w:w="481" w:type="pct"/>
            <w:shd w:val="clear" w:color="auto" w:fill="auto"/>
            <w:vAlign w:val="center"/>
          </w:tcPr>
          <w:p>
            <w:pPr>
              <w:pStyle w:val="87"/>
              <w:snapToGrid w:val="0"/>
            </w:pPr>
            <w:r>
              <w:rPr>
                <w:lang w:bidi="ar"/>
              </w:rPr>
              <w:t>/</w:t>
            </w:r>
          </w:p>
        </w:tc>
        <w:tc>
          <w:tcPr>
            <w:tcW w:w="458" w:type="pct"/>
            <w:shd w:val="clear" w:color="auto" w:fill="auto"/>
            <w:noWrap/>
            <w:vAlign w:val="center"/>
          </w:tcPr>
          <w:p>
            <w:pPr>
              <w:pStyle w:val="87"/>
              <w:snapToGrid w:val="0"/>
            </w:pPr>
            <w:r>
              <w:rPr>
                <w:lang w:bidi="ar"/>
              </w:rPr>
              <w:t>/</w:t>
            </w:r>
          </w:p>
        </w:tc>
        <w:tc>
          <w:tcPr>
            <w:tcW w:w="455" w:type="pct"/>
            <w:shd w:val="clear" w:color="auto" w:fill="auto"/>
            <w:noWrap/>
            <w:vAlign w:val="center"/>
          </w:tcPr>
          <w:p>
            <w:pPr>
              <w:pStyle w:val="87"/>
              <w:snapToGrid w:val="0"/>
            </w:pPr>
            <w:r>
              <w:rPr>
                <w:lang w:bidi="ar"/>
              </w:rPr>
              <w:t>/</w:t>
            </w:r>
          </w:p>
        </w:tc>
      </w:tr>
    </w:tbl>
    <w:p>
      <w:pPr>
        <w:ind w:firstLine="480"/>
        <w:jc w:val="left"/>
        <w:rPr>
          <w:sz w:val="24"/>
          <w:szCs w:val="24"/>
        </w:rPr>
      </w:pPr>
      <w:r>
        <w:rPr>
          <w:sz w:val="24"/>
          <w:szCs w:val="24"/>
        </w:rPr>
        <w:t xml:space="preserve"> *</w:t>
      </w:r>
      <w:r>
        <w:rPr>
          <w:rFonts w:hint="eastAsia"/>
          <w:sz w:val="24"/>
          <w:szCs w:val="24"/>
        </w:rPr>
        <w:t>备注：由于分选收运的厨余垃圾还含有难以生物降解垃圾，需要对该部分垃圾进一步分选处理，但部分处理厂对该部分垃圾未过磅统计重量，无法确切统计预处理分选出来的生活垃圾量，因此该部分比例预估在</w:t>
      </w:r>
      <w:r>
        <w:rPr>
          <w:sz w:val="24"/>
          <w:szCs w:val="24"/>
        </w:rPr>
        <w:t>15-20%</w:t>
      </w:r>
      <w:r>
        <w:rPr>
          <w:rFonts w:hint="eastAsia"/>
          <w:sz w:val="24"/>
          <w:szCs w:val="24"/>
        </w:rPr>
        <w:t>。</w:t>
      </w:r>
    </w:p>
    <w:p>
      <w:pPr>
        <w:widowControl/>
        <w:adjustRightInd/>
        <w:snapToGrid/>
        <w:spacing w:line="240" w:lineRule="auto"/>
        <w:ind w:firstLine="0" w:firstLineChars="0"/>
        <w:jc w:val="left"/>
        <w:rPr>
          <w:rFonts w:eastAsia="仿宋" w:cs="Times New Roman"/>
          <w:b/>
          <w:color w:val="000000"/>
          <w:kern w:val="0"/>
          <w:sz w:val="24"/>
          <w:szCs w:val="21"/>
        </w:rPr>
      </w:pPr>
      <w:r>
        <w:rPr>
          <w:rFonts w:eastAsia="仿宋" w:cs="Times New Roman"/>
          <w:b/>
          <w:color w:val="000000"/>
          <w:kern w:val="0"/>
          <w:sz w:val="24"/>
          <w:szCs w:val="21"/>
        </w:rPr>
        <w:br w:type="page"/>
      </w:r>
    </w:p>
    <w:p>
      <w:pPr>
        <w:ind w:firstLine="482"/>
        <w:jc w:val="center"/>
        <w:rPr>
          <w:rFonts w:eastAsia="仿宋" w:cs="Times New Roman"/>
          <w:b/>
          <w:color w:val="000000"/>
          <w:kern w:val="0"/>
          <w:sz w:val="24"/>
          <w:szCs w:val="21"/>
        </w:rPr>
      </w:pPr>
      <w:r>
        <w:rPr>
          <w:rFonts w:hint="eastAsia" w:eastAsia="仿宋" w:cs="Times New Roman"/>
          <w:b/>
          <w:color w:val="000000"/>
          <w:kern w:val="0"/>
          <w:sz w:val="24"/>
          <w:szCs w:val="21"/>
        </w:rPr>
        <w:t>表4</w:t>
      </w:r>
      <w:r>
        <w:rPr>
          <w:rFonts w:eastAsia="仿宋" w:cs="Times New Roman"/>
          <w:b/>
          <w:color w:val="000000"/>
          <w:kern w:val="0"/>
          <w:sz w:val="24"/>
          <w:szCs w:val="21"/>
        </w:rPr>
        <w:t xml:space="preserve"> 建筑垃圾</w:t>
      </w:r>
      <w:r>
        <w:rPr>
          <w:rFonts w:hint="eastAsia" w:eastAsia="仿宋" w:cs="Times New Roman"/>
          <w:b/>
          <w:color w:val="000000"/>
          <w:kern w:val="0"/>
          <w:sz w:val="24"/>
          <w:szCs w:val="21"/>
        </w:rPr>
        <w:t>（2</w:t>
      </w:r>
      <w:r>
        <w:rPr>
          <w:rFonts w:eastAsia="仿宋" w:cs="Times New Roman"/>
          <w:b/>
          <w:color w:val="000000"/>
          <w:kern w:val="0"/>
          <w:sz w:val="24"/>
          <w:szCs w:val="21"/>
        </w:rPr>
        <w:t>022</w:t>
      </w:r>
      <w:r>
        <w:rPr>
          <w:rFonts w:hint="eastAsia" w:eastAsia="仿宋" w:cs="Times New Roman"/>
          <w:b/>
          <w:color w:val="000000"/>
          <w:kern w:val="0"/>
          <w:sz w:val="24"/>
          <w:szCs w:val="21"/>
        </w:rPr>
        <w:t>年）</w:t>
      </w:r>
    </w:p>
    <w:tbl>
      <w:tblPr>
        <w:tblStyle w:val="28"/>
        <w:tblW w:w="48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081"/>
        <w:gridCol w:w="1398"/>
        <w:gridCol w:w="2465"/>
        <w:gridCol w:w="1831"/>
        <w:gridCol w:w="2030"/>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5" w:type="pct"/>
            <w:shd w:val="clear" w:color="auto" w:fill="auto"/>
            <w:vAlign w:val="center"/>
          </w:tcPr>
          <w:p>
            <w:pPr>
              <w:pStyle w:val="87"/>
              <w:snapToGrid w:val="0"/>
              <w:rPr>
                <w:b/>
                <w:bCs/>
                <w:lang w:bidi="ar"/>
              </w:rPr>
            </w:pPr>
            <w:r>
              <w:rPr>
                <w:b/>
                <w:bCs/>
                <w:lang w:bidi="ar"/>
              </w:rPr>
              <w:t>废物名称</w:t>
            </w:r>
          </w:p>
        </w:tc>
        <w:tc>
          <w:tcPr>
            <w:tcW w:w="395" w:type="pct"/>
            <w:shd w:val="clear" w:color="auto" w:fill="auto"/>
            <w:vAlign w:val="center"/>
          </w:tcPr>
          <w:p>
            <w:pPr>
              <w:pStyle w:val="87"/>
              <w:snapToGrid w:val="0"/>
              <w:rPr>
                <w:b/>
                <w:bCs/>
                <w:lang w:bidi="ar"/>
              </w:rPr>
            </w:pPr>
            <w:r>
              <w:rPr>
                <w:b/>
                <w:bCs/>
                <w:lang w:bidi="ar"/>
              </w:rPr>
              <w:t>单位</w:t>
            </w:r>
          </w:p>
        </w:tc>
        <w:tc>
          <w:tcPr>
            <w:tcW w:w="511" w:type="pct"/>
            <w:shd w:val="clear" w:color="auto" w:fill="auto"/>
            <w:vAlign w:val="center"/>
          </w:tcPr>
          <w:p>
            <w:pPr>
              <w:pStyle w:val="87"/>
              <w:snapToGrid w:val="0"/>
              <w:rPr>
                <w:b/>
                <w:bCs/>
                <w:lang w:bidi="ar"/>
              </w:rPr>
            </w:pPr>
            <w:r>
              <w:rPr>
                <w:b/>
                <w:bCs/>
                <w:lang w:bidi="ar"/>
              </w:rPr>
              <w:t>产生量</w:t>
            </w:r>
          </w:p>
        </w:tc>
        <w:tc>
          <w:tcPr>
            <w:tcW w:w="901" w:type="pct"/>
            <w:shd w:val="clear" w:color="auto" w:fill="auto"/>
            <w:vAlign w:val="center"/>
          </w:tcPr>
          <w:p>
            <w:pPr>
              <w:pStyle w:val="87"/>
              <w:snapToGrid w:val="0"/>
              <w:rPr>
                <w:b/>
                <w:bCs/>
                <w:lang w:bidi="ar"/>
              </w:rPr>
            </w:pPr>
            <w:r>
              <w:rPr>
                <w:b/>
                <w:bCs/>
                <w:lang w:bidi="ar"/>
              </w:rPr>
              <w:t>类别中产生量占比</w:t>
            </w:r>
          </w:p>
        </w:tc>
        <w:tc>
          <w:tcPr>
            <w:tcW w:w="669" w:type="pct"/>
            <w:shd w:val="clear" w:color="auto" w:fill="auto"/>
            <w:vAlign w:val="center"/>
          </w:tcPr>
          <w:p>
            <w:pPr>
              <w:pStyle w:val="87"/>
              <w:snapToGrid w:val="0"/>
              <w:rPr>
                <w:b/>
                <w:bCs/>
                <w:lang w:bidi="ar"/>
              </w:rPr>
            </w:pPr>
            <w:r>
              <w:rPr>
                <w:b/>
                <w:bCs/>
                <w:lang w:bidi="ar"/>
              </w:rPr>
              <w:t>资源化利用量</w:t>
            </w:r>
          </w:p>
        </w:tc>
        <w:tc>
          <w:tcPr>
            <w:tcW w:w="742" w:type="pct"/>
            <w:shd w:val="clear" w:color="auto" w:fill="auto"/>
            <w:vAlign w:val="center"/>
          </w:tcPr>
          <w:p>
            <w:pPr>
              <w:pStyle w:val="87"/>
              <w:snapToGrid w:val="0"/>
              <w:rPr>
                <w:b/>
                <w:bCs/>
                <w:lang w:bidi="ar"/>
              </w:rPr>
            </w:pPr>
            <w:r>
              <w:rPr>
                <w:b/>
                <w:bCs/>
                <w:lang w:bidi="ar"/>
              </w:rPr>
              <w:t>资源化利用率</w:t>
            </w:r>
          </w:p>
        </w:tc>
        <w:tc>
          <w:tcPr>
            <w:tcW w:w="1277" w:type="pct"/>
            <w:shd w:val="clear" w:color="auto" w:fill="auto"/>
            <w:vAlign w:val="center"/>
          </w:tcPr>
          <w:p>
            <w:pPr>
              <w:pStyle w:val="87"/>
              <w:snapToGrid w:val="0"/>
              <w:rPr>
                <w:b/>
                <w:bCs/>
                <w:lang w:bidi="ar"/>
              </w:rPr>
            </w:pPr>
            <w:r>
              <w:rPr>
                <w:b/>
                <w:bCs/>
                <w:lang w:bidi="ar"/>
              </w:rPr>
              <w:t>其他方式处理量（包括回填、</w:t>
            </w:r>
          </w:p>
          <w:p>
            <w:pPr>
              <w:pStyle w:val="87"/>
              <w:snapToGrid w:val="0"/>
              <w:rPr>
                <w:b/>
                <w:bCs/>
                <w:lang w:bidi="ar"/>
              </w:rPr>
            </w:pPr>
            <w:r>
              <w:rPr>
                <w:b/>
                <w:bCs/>
                <w:lang w:bidi="ar"/>
              </w:rPr>
              <w:t>复垦、矿山修复等）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5" w:type="pct"/>
            <w:shd w:val="clear" w:color="auto" w:fill="auto"/>
            <w:vAlign w:val="center"/>
          </w:tcPr>
          <w:p>
            <w:pPr>
              <w:pStyle w:val="87"/>
              <w:snapToGrid w:val="0"/>
              <w:rPr>
                <w:lang w:bidi="ar"/>
              </w:rPr>
            </w:pPr>
            <w:r>
              <w:rPr>
                <w:color w:val="auto"/>
                <w:lang w:bidi="ar"/>
              </w:rPr>
              <w:t>工程渣土</w:t>
            </w:r>
          </w:p>
        </w:tc>
        <w:tc>
          <w:tcPr>
            <w:tcW w:w="395" w:type="pct"/>
            <w:shd w:val="clear" w:color="auto" w:fill="auto"/>
            <w:vAlign w:val="center"/>
          </w:tcPr>
          <w:p>
            <w:pPr>
              <w:pStyle w:val="87"/>
              <w:snapToGrid w:val="0"/>
              <w:rPr>
                <w:lang w:bidi="ar"/>
              </w:rPr>
            </w:pPr>
            <w:r>
              <w:rPr>
                <w:color w:val="auto"/>
                <w:lang w:bidi="ar"/>
              </w:rPr>
              <w:t>万方</w:t>
            </w:r>
          </w:p>
        </w:tc>
        <w:tc>
          <w:tcPr>
            <w:tcW w:w="511" w:type="pct"/>
            <w:shd w:val="clear" w:color="auto" w:fill="auto"/>
            <w:vAlign w:val="center"/>
          </w:tcPr>
          <w:p>
            <w:pPr>
              <w:pStyle w:val="87"/>
              <w:snapToGrid w:val="0"/>
              <w:rPr>
                <w:lang w:bidi="ar"/>
              </w:rPr>
            </w:pPr>
            <w:r>
              <w:rPr>
                <w:rFonts w:hint="eastAsia"/>
                <w:color w:val="auto"/>
                <w:lang w:bidi="ar"/>
              </w:rPr>
              <w:t>473.6</w:t>
            </w:r>
          </w:p>
        </w:tc>
        <w:tc>
          <w:tcPr>
            <w:tcW w:w="901" w:type="pct"/>
            <w:shd w:val="clear" w:color="auto" w:fill="auto"/>
            <w:vAlign w:val="center"/>
          </w:tcPr>
          <w:p>
            <w:pPr>
              <w:pStyle w:val="87"/>
              <w:snapToGrid w:val="0"/>
              <w:rPr>
                <w:lang w:bidi="ar"/>
              </w:rPr>
            </w:pPr>
            <w:r>
              <w:rPr>
                <w:rFonts w:hint="eastAsia"/>
                <w:color w:val="auto"/>
                <w:lang w:bidi="ar"/>
              </w:rPr>
              <w:t>92.31%</w:t>
            </w:r>
          </w:p>
        </w:tc>
        <w:tc>
          <w:tcPr>
            <w:tcW w:w="669" w:type="pct"/>
            <w:shd w:val="clear" w:color="auto" w:fill="auto"/>
            <w:vAlign w:val="center"/>
          </w:tcPr>
          <w:p>
            <w:pPr>
              <w:pStyle w:val="87"/>
              <w:snapToGrid w:val="0"/>
              <w:rPr>
                <w:lang w:bidi="ar"/>
              </w:rPr>
            </w:pPr>
            <w:r>
              <w:rPr>
                <w:rFonts w:hint="eastAsia"/>
                <w:color w:val="auto"/>
                <w:lang w:bidi="ar"/>
              </w:rPr>
              <w:t>48.589</w:t>
            </w:r>
          </w:p>
        </w:tc>
        <w:tc>
          <w:tcPr>
            <w:tcW w:w="742" w:type="pct"/>
            <w:shd w:val="clear" w:color="auto" w:fill="auto"/>
            <w:vAlign w:val="center"/>
          </w:tcPr>
          <w:p>
            <w:pPr>
              <w:pStyle w:val="87"/>
              <w:snapToGrid w:val="0"/>
              <w:rPr>
                <w:lang w:bidi="ar"/>
              </w:rPr>
            </w:pPr>
            <w:r>
              <w:rPr>
                <w:rFonts w:hint="eastAsia"/>
                <w:color w:val="auto"/>
                <w:lang w:bidi="ar"/>
              </w:rPr>
              <w:t>10.25%</w:t>
            </w:r>
          </w:p>
        </w:tc>
        <w:tc>
          <w:tcPr>
            <w:tcW w:w="1277" w:type="pct"/>
            <w:shd w:val="clear" w:color="auto" w:fill="auto"/>
            <w:vAlign w:val="center"/>
          </w:tcPr>
          <w:p>
            <w:pPr>
              <w:pStyle w:val="87"/>
              <w:snapToGrid w:val="0"/>
              <w:rPr>
                <w:lang w:bidi="ar"/>
              </w:rPr>
            </w:pPr>
            <w:r>
              <w:rPr>
                <w:color w:val="auto"/>
                <w:lang w:bidi="ar"/>
              </w:rPr>
              <w:t>425.011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5" w:type="pct"/>
            <w:shd w:val="clear" w:color="auto" w:fill="auto"/>
            <w:vAlign w:val="center"/>
          </w:tcPr>
          <w:p>
            <w:pPr>
              <w:pStyle w:val="87"/>
              <w:snapToGrid w:val="0"/>
              <w:rPr>
                <w:lang w:bidi="ar"/>
              </w:rPr>
            </w:pPr>
            <w:r>
              <w:rPr>
                <w:color w:val="auto"/>
                <w:lang w:bidi="ar"/>
              </w:rPr>
              <w:t>工程泥浆</w:t>
            </w:r>
          </w:p>
        </w:tc>
        <w:tc>
          <w:tcPr>
            <w:tcW w:w="395" w:type="pct"/>
            <w:shd w:val="clear" w:color="auto" w:fill="auto"/>
            <w:vAlign w:val="center"/>
          </w:tcPr>
          <w:p>
            <w:pPr>
              <w:pStyle w:val="87"/>
              <w:snapToGrid w:val="0"/>
              <w:rPr>
                <w:lang w:bidi="ar"/>
              </w:rPr>
            </w:pPr>
            <w:r>
              <w:rPr>
                <w:color w:val="auto"/>
                <w:lang w:bidi="ar"/>
              </w:rPr>
              <w:t>万方</w:t>
            </w:r>
          </w:p>
        </w:tc>
        <w:tc>
          <w:tcPr>
            <w:tcW w:w="511" w:type="pct"/>
            <w:shd w:val="clear" w:color="auto" w:fill="auto"/>
            <w:vAlign w:val="center"/>
          </w:tcPr>
          <w:p>
            <w:pPr>
              <w:pStyle w:val="87"/>
              <w:snapToGrid w:val="0"/>
              <w:rPr>
                <w:lang w:bidi="ar"/>
              </w:rPr>
            </w:pPr>
            <w:r>
              <w:rPr>
                <w:rFonts w:hint="eastAsia"/>
                <w:color w:val="auto"/>
                <w:lang w:bidi="ar"/>
              </w:rPr>
              <w:t>0</w:t>
            </w:r>
          </w:p>
        </w:tc>
        <w:tc>
          <w:tcPr>
            <w:tcW w:w="901" w:type="pct"/>
            <w:shd w:val="clear" w:color="auto" w:fill="auto"/>
            <w:vAlign w:val="center"/>
          </w:tcPr>
          <w:p>
            <w:pPr>
              <w:pStyle w:val="87"/>
              <w:snapToGrid w:val="0"/>
              <w:rPr>
                <w:lang w:bidi="ar"/>
              </w:rPr>
            </w:pPr>
            <w:r>
              <w:rPr>
                <w:rFonts w:hint="eastAsia"/>
                <w:color w:val="auto"/>
                <w:lang w:bidi="ar"/>
              </w:rPr>
              <w:t>0</w:t>
            </w:r>
          </w:p>
        </w:tc>
        <w:tc>
          <w:tcPr>
            <w:tcW w:w="669" w:type="pct"/>
            <w:shd w:val="clear" w:color="auto" w:fill="auto"/>
            <w:vAlign w:val="center"/>
          </w:tcPr>
          <w:p>
            <w:pPr>
              <w:pStyle w:val="87"/>
              <w:snapToGrid w:val="0"/>
              <w:rPr>
                <w:lang w:bidi="ar"/>
              </w:rPr>
            </w:pPr>
            <w:r>
              <w:rPr>
                <w:rFonts w:hint="eastAsia"/>
                <w:color w:val="auto"/>
                <w:lang w:bidi="ar"/>
              </w:rPr>
              <w:t>0</w:t>
            </w:r>
          </w:p>
        </w:tc>
        <w:tc>
          <w:tcPr>
            <w:tcW w:w="742" w:type="pct"/>
            <w:shd w:val="clear" w:color="auto" w:fill="auto"/>
            <w:vAlign w:val="center"/>
          </w:tcPr>
          <w:p>
            <w:pPr>
              <w:pStyle w:val="87"/>
              <w:snapToGrid w:val="0"/>
              <w:rPr>
                <w:lang w:bidi="ar"/>
              </w:rPr>
            </w:pPr>
            <w:r>
              <w:rPr>
                <w:rFonts w:hint="eastAsia"/>
                <w:color w:val="auto"/>
                <w:lang w:bidi="ar"/>
              </w:rPr>
              <w:t>0</w:t>
            </w:r>
          </w:p>
        </w:tc>
        <w:tc>
          <w:tcPr>
            <w:tcW w:w="1277" w:type="pct"/>
            <w:shd w:val="clear" w:color="auto" w:fill="auto"/>
            <w:vAlign w:val="center"/>
          </w:tcPr>
          <w:p>
            <w:pPr>
              <w:pStyle w:val="87"/>
              <w:snapToGrid w:val="0"/>
              <w:rPr>
                <w:lang w:bidi="ar"/>
              </w:rPr>
            </w:pPr>
            <w:r>
              <w:rPr>
                <w:color w:val="auto"/>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5" w:type="pct"/>
            <w:shd w:val="clear" w:color="auto" w:fill="auto"/>
            <w:vAlign w:val="center"/>
          </w:tcPr>
          <w:p>
            <w:pPr>
              <w:pStyle w:val="87"/>
              <w:snapToGrid w:val="0"/>
              <w:rPr>
                <w:lang w:bidi="ar"/>
              </w:rPr>
            </w:pPr>
            <w:r>
              <w:rPr>
                <w:color w:val="auto"/>
                <w:lang w:bidi="ar"/>
              </w:rPr>
              <w:t>工程垃圾</w:t>
            </w:r>
          </w:p>
        </w:tc>
        <w:tc>
          <w:tcPr>
            <w:tcW w:w="395" w:type="pct"/>
            <w:shd w:val="clear" w:color="auto" w:fill="auto"/>
            <w:vAlign w:val="center"/>
          </w:tcPr>
          <w:p>
            <w:pPr>
              <w:pStyle w:val="87"/>
              <w:snapToGrid w:val="0"/>
              <w:rPr>
                <w:lang w:bidi="ar"/>
              </w:rPr>
            </w:pPr>
            <w:r>
              <w:rPr>
                <w:color w:val="auto"/>
                <w:lang w:bidi="ar"/>
              </w:rPr>
              <w:t>万方</w:t>
            </w:r>
          </w:p>
        </w:tc>
        <w:tc>
          <w:tcPr>
            <w:tcW w:w="511" w:type="pct"/>
            <w:shd w:val="clear" w:color="auto" w:fill="auto"/>
            <w:vAlign w:val="center"/>
          </w:tcPr>
          <w:p>
            <w:pPr>
              <w:pStyle w:val="87"/>
              <w:snapToGrid w:val="0"/>
              <w:rPr>
                <w:lang w:bidi="ar"/>
              </w:rPr>
            </w:pPr>
            <w:r>
              <w:rPr>
                <w:rFonts w:hint="eastAsia"/>
                <w:color w:val="auto"/>
                <w:lang w:bidi="ar"/>
              </w:rPr>
              <w:t>12.01</w:t>
            </w:r>
          </w:p>
        </w:tc>
        <w:tc>
          <w:tcPr>
            <w:tcW w:w="901" w:type="pct"/>
            <w:shd w:val="clear" w:color="auto" w:fill="auto"/>
            <w:vAlign w:val="center"/>
          </w:tcPr>
          <w:p>
            <w:pPr>
              <w:pStyle w:val="87"/>
              <w:snapToGrid w:val="0"/>
              <w:rPr>
                <w:lang w:bidi="ar"/>
              </w:rPr>
            </w:pPr>
            <w:r>
              <w:rPr>
                <w:rFonts w:hint="eastAsia"/>
                <w:color w:val="auto"/>
                <w:lang w:bidi="ar"/>
              </w:rPr>
              <w:t>2.34%</w:t>
            </w:r>
          </w:p>
        </w:tc>
        <w:tc>
          <w:tcPr>
            <w:tcW w:w="669" w:type="pct"/>
            <w:shd w:val="clear" w:color="auto" w:fill="auto"/>
            <w:vAlign w:val="center"/>
          </w:tcPr>
          <w:p>
            <w:pPr>
              <w:pStyle w:val="87"/>
              <w:snapToGrid w:val="0"/>
              <w:rPr>
                <w:lang w:bidi="ar"/>
              </w:rPr>
            </w:pPr>
            <w:r>
              <w:rPr>
                <w:rFonts w:hint="eastAsia"/>
                <w:color w:val="auto"/>
                <w:lang w:bidi="ar"/>
              </w:rPr>
              <w:t>3.63</w:t>
            </w:r>
          </w:p>
        </w:tc>
        <w:tc>
          <w:tcPr>
            <w:tcW w:w="742" w:type="pct"/>
            <w:shd w:val="clear" w:color="auto" w:fill="auto"/>
            <w:vAlign w:val="center"/>
          </w:tcPr>
          <w:p>
            <w:pPr>
              <w:pStyle w:val="87"/>
              <w:snapToGrid w:val="0"/>
              <w:rPr>
                <w:lang w:bidi="ar"/>
              </w:rPr>
            </w:pPr>
            <w:r>
              <w:rPr>
                <w:rFonts w:hint="eastAsia"/>
                <w:color w:val="auto"/>
                <w:lang w:bidi="ar"/>
              </w:rPr>
              <w:t>30.22%</w:t>
            </w:r>
          </w:p>
        </w:tc>
        <w:tc>
          <w:tcPr>
            <w:tcW w:w="1277" w:type="pct"/>
            <w:shd w:val="clear" w:color="auto" w:fill="auto"/>
            <w:vAlign w:val="center"/>
          </w:tcPr>
          <w:p>
            <w:pPr>
              <w:pStyle w:val="87"/>
              <w:snapToGrid w:val="0"/>
              <w:rPr>
                <w:lang w:bidi="ar"/>
              </w:rPr>
            </w:pPr>
            <w:r>
              <w:rPr>
                <w:color w:val="auto"/>
                <w:lang w:bidi="ar"/>
              </w:rP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5" w:type="pct"/>
            <w:shd w:val="clear" w:color="auto" w:fill="auto"/>
            <w:vAlign w:val="center"/>
          </w:tcPr>
          <w:p>
            <w:pPr>
              <w:pStyle w:val="87"/>
              <w:snapToGrid w:val="0"/>
              <w:rPr>
                <w:lang w:bidi="ar"/>
              </w:rPr>
            </w:pPr>
            <w:r>
              <w:rPr>
                <w:color w:val="auto"/>
                <w:lang w:bidi="ar"/>
              </w:rPr>
              <w:t>装修垃圾</w:t>
            </w:r>
          </w:p>
        </w:tc>
        <w:tc>
          <w:tcPr>
            <w:tcW w:w="395" w:type="pct"/>
            <w:shd w:val="clear" w:color="auto" w:fill="auto"/>
            <w:vAlign w:val="center"/>
          </w:tcPr>
          <w:p>
            <w:pPr>
              <w:pStyle w:val="87"/>
              <w:snapToGrid w:val="0"/>
              <w:rPr>
                <w:lang w:bidi="ar"/>
              </w:rPr>
            </w:pPr>
            <w:r>
              <w:rPr>
                <w:color w:val="auto"/>
                <w:lang w:bidi="ar"/>
              </w:rPr>
              <w:t>万方</w:t>
            </w:r>
          </w:p>
        </w:tc>
        <w:tc>
          <w:tcPr>
            <w:tcW w:w="511" w:type="pct"/>
            <w:shd w:val="clear" w:color="auto" w:fill="auto"/>
            <w:vAlign w:val="center"/>
          </w:tcPr>
          <w:p>
            <w:pPr>
              <w:pStyle w:val="87"/>
              <w:snapToGrid w:val="0"/>
              <w:rPr>
                <w:lang w:bidi="ar"/>
              </w:rPr>
            </w:pPr>
            <w:r>
              <w:rPr>
                <w:rFonts w:hint="eastAsia"/>
                <w:color w:val="auto"/>
                <w:lang w:bidi="ar"/>
              </w:rPr>
              <w:t>19.1922</w:t>
            </w:r>
          </w:p>
        </w:tc>
        <w:tc>
          <w:tcPr>
            <w:tcW w:w="901" w:type="pct"/>
            <w:shd w:val="clear" w:color="auto" w:fill="auto"/>
            <w:vAlign w:val="center"/>
          </w:tcPr>
          <w:p>
            <w:pPr>
              <w:pStyle w:val="87"/>
              <w:snapToGrid w:val="0"/>
              <w:rPr>
                <w:lang w:bidi="ar"/>
              </w:rPr>
            </w:pPr>
            <w:r>
              <w:rPr>
                <w:rFonts w:hint="eastAsia"/>
                <w:color w:val="auto"/>
                <w:lang w:bidi="ar"/>
              </w:rPr>
              <w:t>3.74%</w:t>
            </w:r>
          </w:p>
        </w:tc>
        <w:tc>
          <w:tcPr>
            <w:tcW w:w="669" w:type="pct"/>
            <w:shd w:val="clear" w:color="auto" w:fill="auto"/>
            <w:vAlign w:val="center"/>
          </w:tcPr>
          <w:p>
            <w:pPr>
              <w:pStyle w:val="87"/>
              <w:snapToGrid w:val="0"/>
              <w:rPr>
                <w:lang w:bidi="ar"/>
              </w:rPr>
            </w:pPr>
            <w:r>
              <w:rPr>
                <w:rFonts w:hint="eastAsia"/>
                <w:color w:val="auto"/>
                <w:lang w:bidi="ar"/>
              </w:rPr>
              <w:t>3</w:t>
            </w:r>
          </w:p>
        </w:tc>
        <w:tc>
          <w:tcPr>
            <w:tcW w:w="742" w:type="pct"/>
            <w:shd w:val="clear" w:color="auto" w:fill="auto"/>
            <w:vAlign w:val="center"/>
          </w:tcPr>
          <w:p>
            <w:pPr>
              <w:pStyle w:val="87"/>
              <w:snapToGrid w:val="0"/>
              <w:rPr>
                <w:lang w:bidi="ar"/>
              </w:rPr>
            </w:pPr>
            <w:r>
              <w:rPr>
                <w:rFonts w:hint="eastAsia"/>
                <w:color w:val="auto"/>
                <w:lang w:bidi="ar"/>
              </w:rPr>
              <w:t>15.63%</w:t>
            </w:r>
          </w:p>
        </w:tc>
        <w:tc>
          <w:tcPr>
            <w:tcW w:w="1277" w:type="pct"/>
            <w:shd w:val="clear" w:color="auto" w:fill="auto"/>
            <w:vAlign w:val="center"/>
          </w:tcPr>
          <w:p>
            <w:pPr>
              <w:pStyle w:val="87"/>
              <w:snapToGrid w:val="0"/>
              <w:rPr>
                <w:lang w:bidi="ar"/>
              </w:rPr>
            </w:pPr>
            <w:r>
              <w:rPr>
                <w:color w:val="auto"/>
                <w:lang w:bidi="ar"/>
              </w:rPr>
              <w:t>16.1922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5" w:type="pct"/>
            <w:shd w:val="clear" w:color="auto" w:fill="auto"/>
            <w:vAlign w:val="center"/>
          </w:tcPr>
          <w:p>
            <w:pPr>
              <w:pStyle w:val="87"/>
              <w:snapToGrid w:val="0"/>
              <w:rPr>
                <w:lang w:bidi="ar"/>
              </w:rPr>
            </w:pPr>
            <w:r>
              <w:rPr>
                <w:color w:val="auto"/>
                <w:lang w:bidi="ar"/>
              </w:rPr>
              <w:t>拆除垃圾</w:t>
            </w:r>
          </w:p>
        </w:tc>
        <w:tc>
          <w:tcPr>
            <w:tcW w:w="395" w:type="pct"/>
            <w:shd w:val="clear" w:color="auto" w:fill="auto"/>
            <w:vAlign w:val="center"/>
          </w:tcPr>
          <w:p>
            <w:pPr>
              <w:pStyle w:val="87"/>
              <w:snapToGrid w:val="0"/>
              <w:rPr>
                <w:lang w:bidi="ar"/>
              </w:rPr>
            </w:pPr>
            <w:r>
              <w:rPr>
                <w:color w:val="auto"/>
                <w:lang w:bidi="ar"/>
              </w:rPr>
              <w:t>万方</w:t>
            </w:r>
          </w:p>
        </w:tc>
        <w:tc>
          <w:tcPr>
            <w:tcW w:w="511" w:type="pct"/>
            <w:shd w:val="clear" w:color="auto" w:fill="auto"/>
            <w:vAlign w:val="center"/>
          </w:tcPr>
          <w:p>
            <w:pPr>
              <w:pStyle w:val="87"/>
              <w:snapToGrid w:val="0"/>
              <w:rPr>
                <w:lang w:bidi="ar"/>
              </w:rPr>
            </w:pPr>
            <w:r>
              <w:rPr>
                <w:rFonts w:hint="eastAsia"/>
                <w:color w:val="auto"/>
                <w:lang w:bidi="ar"/>
              </w:rPr>
              <w:t>8.27</w:t>
            </w:r>
          </w:p>
        </w:tc>
        <w:tc>
          <w:tcPr>
            <w:tcW w:w="901" w:type="pct"/>
            <w:shd w:val="clear" w:color="auto" w:fill="auto"/>
            <w:vAlign w:val="center"/>
          </w:tcPr>
          <w:p>
            <w:pPr>
              <w:pStyle w:val="87"/>
              <w:snapToGrid w:val="0"/>
              <w:rPr>
                <w:lang w:bidi="ar"/>
              </w:rPr>
            </w:pPr>
            <w:r>
              <w:rPr>
                <w:rFonts w:hint="eastAsia"/>
                <w:color w:val="auto"/>
                <w:lang w:bidi="ar"/>
              </w:rPr>
              <w:t>1.61%</w:t>
            </w:r>
          </w:p>
        </w:tc>
        <w:tc>
          <w:tcPr>
            <w:tcW w:w="669" w:type="pct"/>
            <w:shd w:val="clear" w:color="auto" w:fill="auto"/>
            <w:vAlign w:val="center"/>
          </w:tcPr>
          <w:p>
            <w:pPr>
              <w:pStyle w:val="87"/>
              <w:snapToGrid w:val="0"/>
              <w:rPr>
                <w:lang w:bidi="ar"/>
              </w:rPr>
            </w:pPr>
            <w:r>
              <w:rPr>
                <w:rFonts w:hint="eastAsia"/>
                <w:color w:val="auto"/>
                <w:lang w:bidi="ar"/>
              </w:rPr>
              <w:t>3.43</w:t>
            </w:r>
          </w:p>
        </w:tc>
        <w:tc>
          <w:tcPr>
            <w:tcW w:w="742" w:type="pct"/>
            <w:shd w:val="clear" w:color="auto" w:fill="auto"/>
            <w:vAlign w:val="center"/>
          </w:tcPr>
          <w:p>
            <w:pPr>
              <w:pStyle w:val="87"/>
              <w:snapToGrid w:val="0"/>
              <w:rPr>
                <w:lang w:bidi="ar"/>
              </w:rPr>
            </w:pPr>
            <w:r>
              <w:rPr>
                <w:rFonts w:hint="eastAsia"/>
                <w:color w:val="auto"/>
                <w:lang w:bidi="ar"/>
              </w:rPr>
              <w:t>41.48%</w:t>
            </w:r>
          </w:p>
        </w:tc>
        <w:tc>
          <w:tcPr>
            <w:tcW w:w="1277" w:type="pct"/>
            <w:shd w:val="clear" w:color="auto" w:fill="auto"/>
            <w:vAlign w:val="center"/>
          </w:tcPr>
          <w:p>
            <w:pPr>
              <w:pStyle w:val="87"/>
              <w:snapToGrid w:val="0"/>
              <w:rPr>
                <w:lang w:bidi="ar"/>
              </w:rPr>
            </w:pPr>
            <w:r>
              <w:rPr>
                <w:color w:val="auto"/>
                <w:lang w:bidi="ar"/>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5" w:type="pct"/>
            <w:shd w:val="clear" w:color="auto" w:fill="auto"/>
            <w:vAlign w:val="center"/>
          </w:tcPr>
          <w:p>
            <w:pPr>
              <w:pStyle w:val="87"/>
              <w:snapToGrid w:val="0"/>
              <w:rPr>
                <w:color w:val="auto"/>
                <w:lang w:bidi="ar"/>
              </w:rPr>
            </w:pPr>
            <w:r>
              <w:rPr>
                <w:rFonts w:hint="eastAsia"/>
                <w:color w:val="auto"/>
                <w:lang w:bidi="ar"/>
              </w:rPr>
              <w:t>合计</w:t>
            </w:r>
          </w:p>
        </w:tc>
        <w:tc>
          <w:tcPr>
            <w:tcW w:w="395" w:type="pct"/>
            <w:shd w:val="clear" w:color="auto" w:fill="auto"/>
            <w:vAlign w:val="center"/>
          </w:tcPr>
          <w:p>
            <w:pPr>
              <w:pStyle w:val="87"/>
              <w:snapToGrid w:val="0"/>
              <w:rPr>
                <w:lang w:bidi="ar"/>
              </w:rPr>
            </w:pPr>
            <w:r>
              <w:rPr>
                <w:rFonts w:hint="eastAsia"/>
                <w:color w:val="auto"/>
                <w:lang w:bidi="ar"/>
              </w:rPr>
              <w:t>万方</w:t>
            </w:r>
          </w:p>
        </w:tc>
        <w:tc>
          <w:tcPr>
            <w:tcW w:w="511" w:type="pct"/>
            <w:shd w:val="clear" w:color="auto" w:fill="auto"/>
            <w:vAlign w:val="center"/>
          </w:tcPr>
          <w:p>
            <w:pPr>
              <w:pStyle w:val="87"/>
              <w:snapToGrid w:val="0"/>
              <w:rPr>
                <w:color w:val="auto"/>
                <w:lang w:bidi="ar"/>
              </w:rPr>
            </w:pPr>
            <w:r>
              <w:rPr>
                <w:color w:val="auto"/>
                <w:lang w:bidi="ar"/>
              </w:rPr>
              <w:fldChar w:fldCharType="begin"/>
            </w:r>
            <w:r>
              <w:rPr>
                <w:color w:val="auto"/>
                <w:lang w:bidi="ar"/>
              </w:rPr>
              <w:instrText xml:space="preserve"> =SUM(ABOVE) </w:instrText>
            </w:r>
            <w:r>
              <w:rPr>
                <w:color w:val="auto"/>
                <w:lang w:bidi="ar"/>
              </w:rPr>
              <w:fldChar w:fldCharType="separate"/>
            </w:r>
            <w:r>
              <w:rPr>
                <w:color w:val="auto"/>
                <w:lang w:bidi="ar"/>
              </w:rPr>
              <w:t>513.0722</w:t>
            </w:r>
            <w:r>
              <w:rPr>
                <w:color w:val="auto"/>
                <w:lang w:bidi="ar"/>
              </w:rPr>
              <w:fldChar w:fldCharType="end"/>
            </w:r>
          </w:p>
        </w:tc>
        <w:tc>
          <w:tcPr>
            <w:tcW w:w="901" w:type="pct"/>
            <w:shd w:val="clear" w:color="auto" w:fill="auto"/>
            <w:vAlign w:val="center"/>
          </w:tcPr>
          <w:p>
            <w:pPr>
              <w:pStyle w:val="87"/>
              <w:snapToGrid w:val="0"/>
              <w:rPr>
                <w:color w:val="auto"/>
                <w:lang w:bidi="ar"/>
              </w:rPr>
            </w:pPr>
            <w:r>
              <w:rPr>
                <w:color w:val="auto"/>
                <w:lang w:bidi="ar"/>
              </w:rPr>
              <w:t>100.00</w:t>
            </w:r>
            <w:r>
              <w:rPr>
                <w:rFonts w:hint="eastAsia"/>
                <w:color w:val="auto"/>
                <w:lang w:bidi="ar"/>
              </w:rPr>
              <w:t>%</w:t>
            </w:r>
          </w:p>
        </w:tc>
        <w:tc>
          <w:tcPr>
            <w:tcW w:w="669" w:type="pct"/>
            <w:shd w:val="clear" w:color="auto" w:fill="auto"/>
            <w:vAlign w:val="center"/>
          </w:tcPr>
          <w:p>
            <w:pPr>
              <w:pStyle w:val="87"/>
              <w:snapToGrid w:val="0"/>
              <w:rPr>
                <w:color w:val="auto"/>
                <w:lang w:bidi="ar"/>
              </w:rPr>
            </w:pPr>
            <w:r>
              <w:rPr>
                <w:color w:val="auto"/>
                <w:lang w:bidi="ar"/>
              </w:rPr>
              <w:fldChar w:fldCharType="begin"/>
            </w:r>
            <w:r>
              <w:rPr>
                <w:color w:val="auto"/>
                <w:lang w:bidi="ar"/>
              </w:rPr>
              <w:instrText xml:space="preserve"> =SUM(ABOVE) </w:instrText>
            </w:r>
            <w:r>
              <w:rPr>
                <w:color w:val="auto"/>
                <w:lang w:bidi="ar"/>
              </w:rPr>
              <w:fldChar w:fldCharType="separate"/>
            </w:r>
            <w:r>
              <w:rPr>
                <w:color w:val="auto"/>
                <w:lang w:bidi="ar"/>
              </w:rPr>
              <w:t>58.649</w:t>
            </w:r>
            <w:r>
              <w:rPr>
                <w:color w:val="auto"/>
                <w:lang w:bidi="ar"/>
              </w:rPr>
              <w:fldChar w:fldCharType="end"/>
            </w:r>
          </w:p>
        </w:tc>
        <w:tc>
          <w:tcPr>
            <w:tcW w:w="742" w:type="pct"/>
            <w:shd w:val="clear" w:color="auto" w:fill="auto"/>
            <w:vAlign w:val="center"/>
          </w:tcPr>
          <w:p>
            <w:pPr>
              <w:pStyle w:val="87"/>
              <w:snapToGrid w:val="0"/>
              <w:rPr>
                <w:color w:val="auto"/>
                <w:lang w:bidi="ar"/>
              </w:rPr>
            </w:pPr>
          </w:p>
        </w:tc>
        <w:tc>
          <w:tcPr>
            <w:tcW w:w="1277" w:type="pct"/>
            <w:shd w:val="clear" w:color="auto" w:fill="auto"/>
            <w:vAlign w:val="center"/>
          </w:tcPr>
          <w:p>
            <w:pPr>
              <w:pStyle w:val="87"/>
              <w:snapToGrid w:val="0"/>
              <w:rPr>
                <w:color w:val="auto"/>
                <w:lang w:bidi="ar"/>
              </w:rPr>
            </w:pPr>
            <w:r>
              <w:rPr>
                <w:color w:val="auto"/>
                <w:lang w:bidi="ar"/>
              </w:rPr>
              <w:fldChar w:fldCharType="begin"/>
            </w:r>
            <w:r>
              <w:rPr>
                <w:color w:val="auto"/>
                <w:lang w:bidi="ar"/>
              </w:rPr>
              <w:instrText xml:space="preserve"> =SUM(ABOVE) </w:instrText>
            </w:r>
            <w:r>
              <w:rPr>
                <w:color w:val="auto"/>
                <w:lang w:bidi="ar"/>
              </w:rPr>
              <w:fldChar w:fldCharType="separate"/>
            </w:r>
            <w:r>
              <w:rPr>
                <w:color w:val="auto"/>
                <w:lang w:bidi="ar"/>
              </w:rPr>
              <w:t>454.4232</w:t>
            </w:r>
            <w:r>
              <w:rPr>
                <w:color w:val="auto"/>
                <w:lang w:bidi="ar"/>
              </w:rPr>
              <w:fldChar w:fldCharType="end"/>
            </w:r>
          </w:p>
        </w:tc>
      </w:tr>
    </w:tbl>
    <w:p>
      <w:pPr>
        <w:ind w:firstLine="482"/>
        <w:jc w:val="center"/>
        <w:rPr>
          <w:rFonts w:eastAsia="仿宋" w:cs="Times New Roman"/>
          <w:b/>
          <w:color w:val="000000"/>
          <w:kern w:val="0"/>
          <w:sz w:val="24"/>
          <w:szCs w:val="21"/>
        </w:rPr>
      </w:pPr>
    </w:p>
    <w:p>
      <w:pPr>
        <w:widowControl/>
        <w:adjustRightInd/>
        <w:snapToGrid/>
        <w:spacing w:line="240" w:lineRule="auto"/>
        <w:ind w:firstLine="0" w:firstLineChars="0"/>
        <w:jc w:val="left"/>
        <w:rPr>
          <w:rFonts w:eastAsia="仿宋" w:cs="Times New Roman"/>
          <w:b/>
          <w:color w:val="000000"/>
          <w:kern w:val="0"/>
          <w:sz w:val="24"/>
          <w:szCs w:val="21"/>
        </w:rPr>
      </w:pPr>
      <w:r>
        <w:rPr>
          <w:rFonts w:eastAsia="仿宋" w:cs="Times New Roman"/>
          <w:b/>
          <w:color w:val="000000"/>
          <w:kern w:val="0"/>
          <w:sz w:val="24"/>
          <w:szCs w:val="21"/>
        </w:rPr>
        <w:br w:type="page"/>
      </w:r>
    </w:p>
    <w:p>
      <w:pPr>
        <w:ind w:firstLine="482"/>
        <w:jc w:val="center"/>
        <w:rPr>
          <w:rFonts w:eastAsia="仿宋" w:cs="Times New Roman"/>
          <w:b/>
          <w:color w:val="000000"/>
          <w:kern w:val="0"/>
          <w:sz w:val="24"/>
          <w:szCs w:val="21"/>
        </w:rPr>
      </w:pPr>
      <w:r>
        <w:rPr>
          <w:rFonts w:hint="eastAsia" w:eastAsia="仿宋" w:cs="Times New Roman"/>
          <w:b/>
          <w:color w:val="000000"/>
          <w:kern w:val="0"/>
          <w:sz w:val="24"/>
          <w:szCs w:val="21"/>
        </w:rPr>
        <w:t>表</w:t>
      </w:r>
      <w:r>
        <w:rPr>
          <w:rFonts w:eastAsia="仿宋" w:cs="Times New Roman"/>
          <w:b/>
          <w:color w:val="000000"/>
          <w:kern w:val="0"/>
          <w:sz w:val="24"/>
          <w:szCs w:val="21"/>
        </w:rPr>
        <w:t xml:space="preserve">5 </w:t>
      </w:r>
      <w:r>
        <w:rPr>
          <w:rFonts w:hint="eastAsia" w:eastAsia="仿宋" w:cs="Times New Roman"/>
          <w:b/>
          <w:color w:val="000000"/>
          <w:kern w:val="0"/>
          <w:sz w:val="24"/>
          <w:szCs w:val="21"/>
        </w:rPr>
        <w:t>危险废物（2</w:t>
      </w:r>
      <w:r>
        <w:rPr>
          <w:rFonts w:eastAsia="仿宋" w:cs="Times New Roman"/>
          <w:b/>
          <w:color w:val="000000"/>
          <w:kern w:val="0"/>
          <w:sz w:val="24"/>
          <w:szCs w:val="21"/>
        </w:rPr>
        <w:t>022</w:t>
      </w:r>
      <w:r>
        <w:rPr>
          <w:rFonts w:hint="eastAsia" w:eastAsia="仿宋" w:cs="Times New Roman"/>
          <w:b/>
          <w:color w:val="000000"/>
          <w:kern w:val="0"/>
          <w:sz w:val="24"/>
          <w:szCs w:val="21"/>
        </w:rPr>
        <w:t>年）</w:t>
      </w:r>
    </w:p>
    <w:tbl>
      <w:tblPr>
        <w:tblStyle w:val="28"/>
        <w:tblW w:w="13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432"/>
        <w:gridCol w:w="772"/>
        <w:gridCol w:w="1559"/>
        <w:gridCol w:w="1701"/>
        <w:gridCol w:w="1701"/>
        <w:gridCol w:w="1511"/>
        <w:gridCol w:w="135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89" w:type="dxa"/>
            <w:shd w:val="clear" w:color="auto" w:fill="auto"/>
            <w:noWrap/>
            <w:vAlign w:val="center"/>
          </w:tcPr>
          <w:p>
            <w:pPr>
              <w:pStyle w:val="87"/>
              <w:snapToGrid w:val="0"/>
              <w:rPr>
                <w:b/>
                <w:bCs/>
                <w:color w:val="auto"/>
              </w:rPr>
            </w:pPr>
            <w:r>
              <w:rPr>
                <w:b/>
                <w:bCs/>
                <w:color w:val="auto"/>
              </w:rPr>
              <w:br w:type="page"/>
            </w:r>
            <w:r>
              <w:rPr>
                <w:rFonts w:hint="eastAsia"/>
                <w:b/>
                <w:bCs/>
                <w:color w:val="auto"/>
              </w:rPr>
              <w:t>危废类别</w:t>
            </w:r>
          </w:p>
        </w:tc>
        <w:tc>
          <w:tcPr>
            <w:tcW w:w="1432" w:type="dxa"/>
            <w:vAlign w:val="center"/>
          </w:tcPr>
          <w:p>
            <w:pPr>
              <w:pStyle w:val="87"/>
              <w:snapToGrid w:val="0"/>
              <w:rPr>
                <w:b/>
                <w:bCs/>
                <w:color w:val="auto"/>
                <w:lang w:bidi="ar"/>
              </w:rPr>
            </w:pPr>
            <w:r>
              <w:rPr>
                <w:rFonts w:hint="eastAsia"/>
                <w:b/>
                <w:bCs/>
                <w:color w:val="auto"/>
                <w:lang w:bidi="ar"/>
              </w:rPr>
              <w:t>危废代码</w:t>
            </w:r>
          </w:p>
        </w:tc>
        <w:tc>
          <w:tcPr>
            <w:tcW w:w="772" w:type="dxa"/>
            <w:vAlign w:val="center"/>
          </w:tcPr>
          <w:p>
            <w:pPr>
              <w:pStyle w:val="87"/>
              <w:snapToGrid w:val="0"/>
              <w:rPr>
                <w:b/>
                <w:bCs/>
                <w:color w:val="auto"/>
              </w:rPr>
            </w:pPr>
            <w:r>
              <w:rPr>
                <w:rFonts w:hint="eastAsia"/>
                <w:b/>
                <w:bCs/>
                <w:color w:val="auto"/>
                <w:lang w:bidi="ar"/>
              </w:rPr>
              <w:t>单位</w:t>
            </w:r>
          </w:p>
        </w:tc>
        <w:tc>
          <w:tcPr>
            <w:tcW w:w="1559" w:type="dxa"/>
            <w:shd w:val="clear" w:color="auto" w:fill="auto"/>
            <w:noWrap/>
            <w:vAlign w:val="center"/>
          </w:tcPr>
          <w:p>
            <w:pPr>
              <w:pStyle w:val="87"/>
              <w:snapToGrid w:val="0"/>
              <w:rPr>
                <w:b/>
                <w:bCs/>
                <w:color w:val="auto"/>
              </w:rPr>
            </w:pPr>
            <w:r>
              <w:rPr>
                <w:rFonts w:hint="eastAsia"/>
                <w:b/>
                <w:bCs/>
                <w:color w:val="auto"/>
              </w:rPr>
              <w:t>产生量</w:t>
            </w:r>
          </w:p>
        </w:tc>
        <w:tc>
          <w:tcPr>
            <w:tcW w:w="1701" w:type="dxa"/>
            <w:shd w:val="clear" w:color="auto" w:fill="auto"/>
            <w:noWrap/>
            <w:vAlign w:val="center"/>
          </w:tcPr>
          <w:p>
            <w:pPr>
              <w:pStyle w:val="87"/>
              <w:snapToGrid w:val="0"/>
              <w:rPr>
                <w:b/>
                <w:bCs/>
                <w:color w:val="auto"/>
              </w:rPr>
            </w:pPr>
            <w:r>
              <w:rPr>
                <w:rFonts w:hint="eastAsia"/>
                <w:b/>
                <w:bCs/>
                <w:color w:val="auto"/>
              </w:rPr>
              <w:t>类别中占比</w:t>
            </w:r>
          </w:p>
        </w:tc>
        <w:tc>
          <w:tcPr>
            <w:tcW w:w="1701" w:type="dxa"/>
            <w:shd w:val="clear" w:color="auto" w:fill="auto"/>
            <w:noWrap/>
            <w:vAlign w:val="center"/>
          </w:tcPr>
          <w:p>
            <w:pPr>
              <w:pStyle w:val="87"/>
              <w:snapToGrid w:val="0"/>
              <w:rPr>
                <w:b/>
                <w:bCs/>
                <w:color w:val="auto"/>
              </w:rPr>
            </w:pPr>
            <w:r>
              <w:rPr>
                <w:rFonts w:hint="eastAsia"/>
                <w:b/>
                <w:bCs/>
                <w:color w:val="auto"/>
              </w:rPr>
              <w:t>综合利用量</w:t>
            </w:r>
          </w:p>
        </w:tc>
        <w:tc>
          <w:tcPr>
            <w:tcW w:w="1511" w:type="dxa"/>
            <w:shd w:val="clear" w:color="auto" w:fill="auto"/>
            <w:noWrap/>
            <w:vAlign w:val="center"/>
          </w:tcPr>
          <w:p>
            <w:pPr>
              <w:pStyle w:val="87"/>
              <w:snapToGrid w:val="0"/>
              <w:rPr>
                <w:b/>
                <w:bCs/>
                <w:color w:val="auto"/>
              </w:rPr>
            </w:pPr>
            <w:r>
              <w:rPr>
                <w:rFonts w:hint="eastAsia"/>
                <w:b/>
                <w:bCs/>
                <w:color w:val="auto"/>
              </w:rPr>
              <w:t>综合率用率</w:t>
            </w:r>
          </w:p>
        </w:tc>
        <w:tc>
          <w:tcPr>
            <w:tcW w:w="1356" w:type="dxa"/>
            <w:shd w:val="clear" w:color="auto" w:fill="auto"/>
            <w:noWrap/>
            <w:vAlign w:val="center"/>
          </w:tcPr>
          <w:p>
            <w:pPr>
              <w:pStyle w:val="87"/>
              <w:snapToGrid w:val="0"/>
              <w:rPr>
                <w:b/>
                <w:bCs/>
                <w:color w:val="auto"/>
              </w:rPr>
            </w:pPr>
            <w:r>
              <w:rPr>
                <w:rFonts w:hint="eastAsia"/>
                <w:b/>
                <w:bCs/>
                <w:color w:val="auto"/>
              </w:rPr>
              <w:t>处置量</w:t>
            </w:r>
          </w:p>
        </w:tc>
        <w:tc>
          <w:tcPr>
            <w:tcW w:w="1276" w:type="dxa"/>
            <w:shd w:val="clear" w:color="auto" w:fill="auto"/>
            <w:noWrap/>
            <w:vAlign w:val="center"/>
          </w:tcPr>
          <w:p>
            <w:pPr>
              <w:pStyle w:val="87"/>
              <w:snapToGrid w:val="0"/>
              <w:rPr>
                <w:b/>
                <w:bCs/>
                <w:color w:val="auto"/>
              </w:rPr>
            </w:pPr>
            <w:r>
              <w:rPr>
                <w:rFonts w:hint="eastAsia"/>
                <w:b/>
                <w:bCs/>
                <w:color w:val="auto"/>
              </w:rPr>
              <w:t>贮存量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医疗废物</w:t>
            </w:r>
          </w:p>
        </w:tc>
        <w:tc>
          <w:tcPr>
            <w:tcW w:w="1432" w:type="dxa"/>
            <w:vAlign w:val="center"/>
          </w:tcPr>
          <w:p>
            <w:pPr>
              <w:pStyle w:val="87"/>
              <w:snapToGrid w:val="0"/>
              <w:rPr>
                <w:color w:val="auto"/>
              </w:rPr>
            </w:pPr>
            <w:r>
              <w:rPr>
                <w:color w:val="auto"/>
              </w:rPr>
              <w:t>HW01</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2820</w:t>
            </w:r>
          </w:p>
        </w:tc>
        <w:tc>
          <w:tcPr>
            <w:tcW w:w="1701" w:type="dxa"/>
            <w:shd w:val="clear" w:color="auto" w:fill="auto"/>
            <w:noWrap/>
            <w:vAlign w:val="center"/>
          </w:tcPr>
          <w:p>
            <w:pPr>
              <w:pStyle w:val="87"/>
              <w:snapToGrid w:val="0"/>
              <w:rPr>
                <w:color w:val="auto"/>
              </w:rPr>
            </w:pPr>
            <w:r>
              <w:rPr>
                <w:rFonts w:eastAsia="等线" w:cs="Times New Roman"/>
                <w:color w:val="auto"/>
              </w:rPr>
              <w:t>4.06%</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2820</w:t>
            </w:r>
          </w:p>
        </w:tc>
        <w:tc>
          <w:tcPr>
            <w:tcW w:w="1276" w:type="dxa"/>
            <w:shd w:val="clear" w:color="auto" w:fill="auto"/>
            <w:noWrap/>
            <w:vAlign w:val="center"/>
          </w:tcPr>
          <w:p>
            <w:pPr>
              <w:pStyle w:val="87"/>
              <w:snapToGrid w:val="0"/>
              <w:rPr>
                <w:color w:val="auto"/>
              </w:rPr>
            </w:pPr>
            <w:r>
              <w:rPr>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医药废物</w:t>
            </w:r>
          </w:p>
        </w:tc>
        <w:tc>
          <w:tcPr>
            <w:tcW w:w="1432" w:type="dxa"/>
            <w:vAlign w:val="center"/>
          </w:tcPr>
          <w:p>
            <w:pPr>
              <w:pStyle w:val="87"/>
              <w:snapToGrid w:val="0"/>
              <w:rPr>
                <w:color w:val="auto"/>
              </w:rPr>
            </w:pPr>
            <w:r>
              <w:rPr>
                <w:color w:val="auto"/>
              </w:rPr>
              <w:t>HW02</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188.3 </w:t>
            </w:r>
          </w:p>
        </w:tc>
        <w:tc>
          <w:tcPr>
            <w:tcW w:w="1701" w:type="dxa"/>
            <w:shd w:val="clear" w:color="auto" w:fill="auto"/>
            <w:noWrap/>
            <w:vAlign w:val="center"/>
          </w:tcPr>
          <w:p>
            <w:pPr>
              <w:pStyle w:val="87"/>
              <w:snapToGrid w:val="0"/>
              <w:rPr>
                <w:color w:val="auto"/>
              </w:rPr>
            </w:pPr>
            <w:r>
              <w:rPr>
                <w:rFonts w:eastAsia="等线" w:cs="Times New Roman"/>
                <w:color w:val="auto"/>
              </w:rPr>
              <w:t>0.27%</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194.5 </w:t>
            </w:r>
          </w:p>
        </w:tc>
        <w:tc>
          <w:tcPr>
            <w:tcW w:w="1276" w:type="dxa"/>
            <w:shd w:val="clear" w:color="auto" w:fill="auto"/>
            <w:noWrap/>
            <w:vAlign w:val="center"/>
          </w:tcPr>
          <w:p>
            <w:pPr>
              <w:pStyle w:val="87"/>
              <w:snapToGrid w:val="0"/>
              <w:rPr>
                <w:color w:val="auto"/>
              </w:rPr>
            </w:pPr>
            <w:r>
              <w:rPr>
                <w:color w:val="auto"/>
              </w:rPr>
              <w:t xml:space="preserve">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废药物、药品</w:t>
            </w:r>
          </w:p>
        </w:tc>
        <w:tc>
          <w:tcPr>
            <w:tcW w:w="1432" w:type="dxa"/>
            <w:vAlign w:val="center"/>
          </w:tcPr>
          <w:p>
            <w:pPr>
              <w:pStyle w:val="87"/>
              <w:snapToGrid w:val="0"/>
              <w:rPr>
                <w:color w:val="auto"/>
              </w:rPr>
            </w:pPr>
            <w:r>
              <w:rPr>
                <w:color w:val="auto"/>
              </w:rPr>
              <w:t>HW03</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8.0 </w:t>
            </w:r>
          </w:p>
        </w:tc>
        <w:tc>
          <w:tcPr>
            <w:tcW w:w="1701" w:type="dxa"/>
            <w:shd w:val="clear" w:color="auto" w:fill="auto"/>
            <w:noWrap/>
            <w:vAlign w:val="center"/>
          </w:tcPr>
          <w:p>
            <w:pPr>
              <w:pStyle w:val="87"/>
              <w:snapToGrid w:val="0"/>
              <w:rPr>
                <w:color w:val="auto"/>
              </w:rPr>
            </w:pPr>
            <w:r>
              <w:rPr>
                <w:rFonts w:eastAsia="等线" w:cs="Times New Roman"/>
                <w:color w:val="auto"/>
              </w:rPr>
              <w:t>0.01%</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12.6 </w:t>
            </w:r>
          </w:p>
        </w:tc>
        <w:tc>
          <w:tcPr>
            <w:tcW w:w="1276" w:type="dxa"/>
            <w:shd w:val="clear" w:color="auto" w:fill="auto"/>
            <w:noWrap/>
            <w:vAlign w:val="center"/>
          </w:tcPr>
          <w:p>
            <w:pPr>
              <w:pStyle w:val="87"/>
              <w:snapToGrid w:val="0"/>
              <w:rPr>
                <w:color w:val="auto"/>
              </w:rPr>
            </w:pPr>
            <w:r>
              <w:rPr>
                <w:color w:val="auto"/>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废有机溶剂与含有机溶剂废物</w:t>
            </w:r>
          </w:p>
        </w:tc>
        <w:tc>
          <w:tcPr>
            <w:tcW w:w="1432" w:type="dxa"/>
            <w:vAlign w:val="center"/>
          </w:tcPr>
          <w:p>
            <w:pPr>
              <w:pStyle w:val="87"/>
              <w:snapToGrid w:val="0"/>
              <w:rPr>
                <w:color w:val="auto"/>
              </w:rPr>
            </w:pPr>
            <w:r>
              <w:rPr>
                <w:color w:val="auto"/>
              </w:rPr>
              <w:t>HW06</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1368.1 </w:t>
            </w:r>
          </w:p>
        </w:tc>
        <w:tc>
          <w:tcPr>
            <w:tcW w:w="1701" w:type="dxa"/>
            <w:shd w:val="clear" w:color="auto" w:fill="auto"/>
            <w:noWrap/>
            <w:vAlign w:val="center"/>
          </w:tcPr>
          <w:p>
            <w:pPr>
              <w:pStyle w:val="87"/>
              <w:snapToGrid w:val="0"/>
              <w:rPr>
                <w:color w:val="auto"/>
              </w:rPr>
            </w:pPr>
            <w:r>
              <w:rPr>
                <w:rFonts w:eastAsia="等线" w:cs="Times New Roman"/>
                <w:color w:val="auto"/>
              </w:rPr>
              <w:t>1.97%</w:t>
            </w:r>
          </w:p>
        </w:tc>
        <w:tc>
          <w:tcPr>
            <w:tcW w:w="1701" w:type="dxa"/>
            <w:shd w:val="clear" w:color="auto" w:fill="auto"/>
            <w:noWrap/>
            <w:vAlign w:val="center"/>
          </w:tcPr>
          <w:p>
            <w:pPr>
              <w:pStyle w:val="87"/>
              <w:snapToGrid w:val="0"/>
              <w:rPr>
                <w:color w:val="auto"/>
              </w:rPr>
            </w:pPr>
            <w:r>
              <w:rPr>
                <w:color w:val="auto"/>
              </w:rPr>
              <w:t xml:space="preserve">305.0 </w:t>
            </w:r>
          </w:p>
        </w:tc>
        <w:tc>
          <w:tcPr>
            <w:tcW w:w="1511" w:type="dxa"/>
            <w:shd w:val="clear" w:color="auto" w:fill="auto"/>
            <w:noWrap/>
            <w:vAlign w:val="center"/>
          </w:tcPr>
          <w:p>
            <w:pPr>
              <w:pStyle w:val="87"/>
              <w:snapToGrid w:val="0"/>
              <w:rPr>
                <w:color w:val="auto"/>
              </w:rPr>
            </w:pPr>
            <w:r>
              <w:rPr>
                <w:color w:val="auto"/>
              </w:rPr>
              <w:t>22.1%</w:t>
            </w:r>
          </w:p>
        </w:tc>
        <w:tc>
          <w:tcPr>
            <w:tcW w:w="1356" w:type="dxa"/>
            <w:shd w:val="clear" w:color="auto" w:fill="auto"/>
            <w:noWrap/>
            <w:vAlign w:val="center"/>
          </w:tcPr>
          <w:p>
            <w:pPr>
              <w:pStyle w:val="87"/>
              <w:snapToGrid w:val="0"/>
              <w:rPr>
                <w:color w:val="auto"/>
              </w:rPr>
            </w:pPr>
            <w:r>
              <w:rPr>
                <w:color w:val="auto"/>
              </w:rPr>
              <w:t xml:space="preserve">1077.3 </w:t>
            </w:r>
          </w:p>
        </w:tc>
        <w:tc>
          <w:tcPr>
            <w:tcW w:w="1276" w:type="dxa"/>
            <w:shd w:val="clear" w:color="auto" w:fill="auto"/>
            <w:noWrap/>
            <w:vAlign w:val="center"/>
          </w:tcPr>
          <w:p>
            <w:pPr>
              <w:pStyle w:val="87"/>
              <w:snapToGrid w:val="0"/>
              <w:rPr>
                <w:color w:val="auto"/>
              </w:rPr>
            </w:pPr>
            <w:r>
              <w:rPr>
                <w:color w:val="auto"/>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废矿物油与含矿物油废物</w:t>
            </w:r>
          </w:p>
        </w:tc>
        <w:tc>
          <w:tcPr>
            <w:tcW w:w="1432" w:type="dxa"/>
            <w:vAlign w:val="center"/>
          </w:tcPr>
          <w:p>
            <w:pPr>
              <w:pStyle w:val="87"/>
              <w:snapToGrid w:val="0"/>
              <w:rPr>
                <w:color w:val="auto"/>
              </w:rPr>
            </w:pPr>
            <w:r>
              <w:rPr>
                <w:color w:val="auto"/>
              </w:rPr>
              <w:t>HW08</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2024.6 </w:t>
            </w:r>
          </w:p>
        </w:tc>
        <w:tc>
          <w:tcPr>
            <w:tcW w:w="1701" w:type="dxa"/>
            <w:shd w:val="clear" w:color="auto" w:fill="auto"/>
            <w:noWrap/>
            <w:vAlign w:val="center"/>
          </w:tcPr>
          <w:p>
            <w:pPr>
              <w:pStyle w:val="87"/>
              <w:snapToGrid w:val="0"/>
              <w:rPr>
                <w:color w:val="auto"/>
              </w:rPr>
            </w:pPr>
            <w:r>
              <w:rPr>
                <w:rFonts w:eastAsia="等线" w:cs="Times New Roman"/>
                <w:color w:val="auto"/>
              </w:rPr>
              <w:t>2.91%</w:t>
            </w:r>
          </w:p>
        </w:tc>
        <w:tc>
          <w:tcPr>
            <w:tcW w:w="1701" w:type="dxa"/>
            <w:shd w:val="clear" w:color="auto" w:fill="auto"/>
            <w:noWrap/>
            <w:vAlign w:val="center"/>
          </w:tcPr>
          <w:p>
            <w:pPr>
              <w:pStyle w:val="87"/>
              <w:snapToGrid w:val="0"/>
              <w:rPr>
                <w:color w:val="auto"/>
              </w:rPr>
            </w:pPr>
            <w:r>
              <w:rPr>
                <w:color w:val="auto"/>
              </w:rPr>
              <w:t xml:space="preserve">1534.3 </w:t>
            </w:r>
          </w:p>
        </w:tc>
        <w:tc>
          <w:tcPr>
            <w:tcW w:w="1511" w:type="dxa"/>
            <w:shd w:val="clear" w:color="auto" w:fill="auto"/>
            <w:noWrap/>
            <w:vAlign w:val="center"/>
          </w:tcPr>
          <w:p>
            <w:pPr>
              <w:pStyle w:val="87"/>
              <w:snapToGrid w:val="0"/>
              <w:rPr>
                <w:color w:val="auto"/>
              </w:rPr>
            </w:pPr>
            <w:r>
              <w:rPr>
                <w:color w:val="auto"/>
              </w:rPr>
              <w:t>80.1%</w:t>
            </w:r>
          </w:p>
        </w:tc>
        <w:tc>
          <w:tcPr>
            <w:tcW w:w="1356" w:type="dxa"/>
            <w:shd w:val="clear" w:color="auto" w:fill="auto"/>
            <w:noWrap/>
            <w:vAlign w:val="center"/>
          </w:tcPr>
          <w:p>
            <w:pPr>
              <w:pStyle w:val="87"/>
              <w:snapToGrid w:val="0"/>
              <w:rPr>
                <w:color w:val="auto"/>
              </w:rPr>
            </w:pPr>
            <w:r>
              <w:rPr>
                <w:color w:val="auto"/>
              </w:rPr>
              <w:t xml:space="preserve">381.4 </w:t>
            </w:r>
          </w:p>
        </w:tc>
        <w:tc>
          <w:tcPr>
            <w:tcW w:w="1276" w:type="dxa"/>
            <w:shd w:val="clear" w:color="auto" w:fill="auto"/>
            <w:noWrap/>
            <w:vAlign w:val="center"/>
          </w:tcPr>
          <w:p>
            <w:pPr>
              <w:pStyle w:val="87"/>
              <w:snapToGrid w:val="0"/>
              <w:rPr>
                <w:color w:val="auto"/>
              </w:rPr>
            </w:pPr>
            <w:r>
              <w:rPr>
                <w:color w:val="auto"/>
              </w:rPr>
              <w:t xml:space="preserve">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油</w:t>
            </w:r>
            <w:r>
              <w:rPr>
                <w:color w:val="auto"/>
              </w:rPr>
              <w:t>/</w:t>
            </w:r>
            <w:r>
              <w:rPr>
                <w:rFonts w:hint="eastAsia"/>
                <w:color w:val="auto"/>
              </w:rPr>
              <w:t>水、烃</w:t>
            </w:r>
            <w:r>
              <w:rPr>
                <w:color w:val="auto"/>
              </w:rPr>
              <w:t>/</w:t>
            </w:r>
            <w:r>
              <w:rPr>
                <w:rFonts w:hint="eastAsia"/>
                <w:color w:val="auto"/>
              </w:rPr>
              <w:t>水混合物或乳化液</w:t>
            </w:r>
          </w:p>
        </w:tc>
        <w:tc>
          <w:tcPr>
            <w:tcW w:w="1432" w:type="dxa"/>
            <w:vAlign w:val="center"/>
          </w:tcPr>
          <w:p>
            <w:pPr>
              <w:pStyle w:val="87"/>
              <w:snapToGrid w:val="0"/>
              <w:rPr>
                <w:color w:val="auto"/>
              </w:rPr>
            </w:pPr>
            <w:r>
              <w:rPr>
                <w:color w:val="auto"/>
              </w:rPr>
              <w:t>HW09</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32.2 </w:t>
            </w:r>
          </w:p>
        </w:tc>
        <w:tc>
          <w:tcPr>
            <w:tcW w:w="1701" w:type="dxa"/>
            <w:shd w:val="clear" w:color="auto" w:fill="auto"/>
            <w:noWrap/>
            <w:vAlign w:val="center"/>
          </w:tcPr>
          <w:p>
            <w:pPr>
              <w:pStyle w:val="87"/>
              <w:snapToGrid w:val="0"/>
              <w:rPr>
                <w:color w:val="auto"/>
              </w:rPr>
            </w:pPr>
            <w:r>
              <w:rPr>
                <w:rFonts w:eastAsia="等线" w:cs="Times New Roman"/>
                <w:color w:val="auto"/>
              </w:rPr>
              <w:t>0.05%</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29.4 </w:t>
            </w:r>
          </w:p>
        </w:tc>
        <w:tc>
          <w:tcPr>
            <w:tcW w:w="1276" w:type="dxa"/>
            <w:shd w:val="clear" w:color="auto" w:fill="auto"/>
            <w:noWrap/>
            <w:vAlign w:val="center"/>
          </w:tcPr>
          <w:p>
            <w:pPr>
              <w:pStyle w:val="87"/>
              <w:snapToGrid w:val="0"/>
              <w:rPr>
                <w:color w:val="auto"/>
              </w:rPr>
            </w:pPr>
            <w:r>
              <w:rPr>
                <w:color w:val="auto"/>
              </w:rPr>
              <w:t xml:space="preserve">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多氯（溴）联苯类废物</w:t>
            </w:r>
          </w:p>
        </w:tc>
        <w:tc>
          <w:tcPr>
            <w:tcW w:w="1432" w:type="dxa"/>
            <w:vAlign w:val="center"/>
          </w:tcPr>
          <w:p>
            <w:pPr>
              <w:pStyle w:val="87"/>
              <w:snapToGrid w:val="0"/>
              <w:rPr>
                <w:color w:val="auto"/>
              </w:rPr>
            </w:pPr>
            <w:r>
              <w:rPr>
                <w:color w:val="auto"/>
              </w:rPr>
              <w:t>HW10</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0.1 </w:t>
            </w:r>
          </w:p>
        </w:tc>
        <w:tc>
          <w:tcPr>
            <w:tcW w:w="1701" w:type="dxa"/>
            <w:shd w:val="clear" w:color="auto" w:fill="auto"/>
            <w:noWrap/>
            <w:vAlign w:val="center"/>
          </w:tcPr>
          <w:p>
            <w:pPr>
              <w:pStyle w:val="87"/>
              <w:snapToGrid w:val="0"/>
              <w:rPr>
                <w:color w:val="auto"/>
              </w:rPr>
            </w:pPr>
            <w:r>
              <w:rPr>
                <w:rFonts w:eastAsia="等线" w:cs="Times New Roman"/>
                <w:color w:val="auto"/>
              </w:rPr>
              <w:t>0.00%</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0.0 </w:t>
            </w:r>
          </w:p>
        </w:tc>
        <w:tc>
          <w:tcPr>
            <w:tcW w:w="1276" w:type="dxa"/>
            <w:shd w:val="clear" w:color="auto" w:fill="auto"/>
            <w:noWrap/>
            <w:vAlign w:val="center"/>
          </w:tcPr>
          <w:p>
            <w:pPr>
              <w:pStyle w:val="87"/>
              <w:snapToGrid w:val="0"/>
              <w:rPr>
                <w:color w:val="auto"/>
              </w:rPr>
            </w:pPr>
            <w:r>
              <w:rPr>
                <w:color w:val="auto"/>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精（蒸）馏残渣</w:t>
            </w:r>
          </w:p>
        </w:tc>
        <w:tc>
          <w:tcPr>
            <w:tcW w:w="1432" w:type="dxa"/>
            <w:vAlign w:val="center"/>
          </w:tcPr>
          <w:p>
            <w:pPr>
              <w:pStyle w:val="87"/>
              <w:snapToGrid w:val="0"/>
              <w:rPr>
                <w:color w:val="auto"/>
              </w:rPr>
            </w:pPr>
            <w:r>
              <w:rPr>
                <w:color w:val="auto"/>
              </w:rPr>
              <w:t>HW11</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3092.7 </w:t>
            </w:r>
          </w:p>
        </w:tc>
        <w:tc>
          <w:tcPr>
            <w:tcW w:w="1701" w:type="dxa"/>
            <w:shd w:val="clear" w:color="auto" w:fill="auto"/>
            <w:noWrap/>
            <w:vAlign w:val="center"/>
          </w:tcPr>
          <w:p>
            <w:pPr>
              <w:pStyle w:val="87"/>
              <w:snapToGrid w:val="0"/>
              <w:rPr>
                <w:color w:val="auto"/>
              </w:rPr>
            </w:pPr>
            <w:r>
              <w:rPr>
                <w:rFonts w:eastAsia="等线" w:cs="Times New Roman"/>
                <w:color w:val="auto"/>
              </w:rPr>
              <w:t>4.45%</w:t>
            </w:r>
          </w:p>
        </w:tc>
        <w:tc>
          <w:tcPr>
            <w:tcW w:w="1701" w:type="dxa"/>
            <w:shd w:val="clear" w:color="auto" w:fill="auto"/>
            <w:noWrap/>
            <w:vAlign w:val="center"/>
          </w:tcPr>
          <w:p>
            <w:pPr>
              <w:pStyle w:val="87"/>
              <w:snapToGrid w:val="0"/>
              <w:rPr>
                <w:color w:val="auto"/>
              </w:rPr>
            </w:pPr>
            <w:r>
              <w:rPr>
                <w:color w:val="auto"/>
              </w:rPr>
              <w:t xml:space="preserve">195.3 </w:t>
            </w:r>
          </w:p>
        </w:tc>
        <w:tc>
          <w:tcPr>
            <w:tcW w:w="1511" w:type="dxa"/>
            <w:shd w:val="clear" w:color="auto" w:fill="auto"/>
            <w:noWrap/>
            <w:vAlign w:val="center"/>
          </w:tcPr>
          <w:p>
            <w:pPr>
              <w:pStyle w:val="87"/>
              <w:snapToGrid w:val="0"/>
              <w:rPr>
                <w:color w:val="auto"/>
              </w:rPr>
            </w:pPr>
            <w:r>
              <w:rPr>
                <w:color w:val="auto"/>
              </w:rPr>
              <w:t>6.3%</w:t>
            </w:r>
          </w:p>
        </w:tc>
        <w:tc>
          <w:tcPr>
            <w:tcW w:w="1356" w:type="dxa"/>
            <w:shd w:val="clear" w:color="auto" w:fill="auto"/>
            <w:noWrap/>
            <w:vAlign w:val="center"/>
          </w:tcPr>
          <w:p>
            <w:pPr>
              <w:pStyle w:val="87"/>
              <w:snapToGrid w:val="0"/>
              <w:rPr>
                <w:color w:val="auto"/>
              </w:rPr>
            </w:pPr>
            <w:r>
              <w:rPr>
                <w:color w:val="auto"/>
              </w:rPr>
              <w:t xml:space="preserve">2914.0 </w:t>
            </w:r>
          </w:p>
        </w:tc>
        <w:tc>
          <w:tcPr>
            <w:tcW w:w="1276" w:type="dxa"/>
            <w:shd w:val="clear" w:color="auto" w:fill="auto"/>
            <w:noWrap/>
            <w:vAlign w:val="center"/>
          </w:tcPr>
          <w:p>
            <w:pPr>
              <w:pStyle w:val="87"/>
              <w:snapToGrid w:val="0"/>
              <w:rPr>
                <w:color w:val="auto"/>
              </w:rPr>
            </w:pPr>
            <w:r>
              <w:rPr>
                <w:color w:val="auto"/>
              </w:rPr>
              <w:t xml:space="preserve">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染料、涂料废物</w:t>
            </w:r>
          </w:p>
        </w:tc>
        <w:tc>
          <w:tcPr>
            <w:tcW w:w="1432" w:type="dxa"/>
            <w:vAlign w:val="center"/>
          </w:tcPr>
          <w:p>
            <w:pPr>
              <w:pStyle w:val="87"/>
              <w:snapToGrid w:val="0"/>
              <w:rPr>
                <w:color w:val="auto"/>
              </w:rPr>
            </w:pPr>
            <w:r>
              <w:rPr>
                <w:color w:val="auto"/>
              </w:rPr>
              <w:t>HW12</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63.6 </w:t>
            </w:r>
          </w:p>
        </w:tc>
        <w:tc>
          <w:tcPr>
            <w:tcW w:w="1701" w:type="dxa"/>
            <w:shd w:val="clear" w:color="auto" w:fill="auto"/>
            <w:noWrap/>
            <w:vAlign w:val="center"/>
          </w:tcPr>
          <w:p>
            <w:pPr>
              <w:pStyle w:val="87"/>
              <w:snapToGrid w:val="0"/>
              <w:rPr>
                <w:color w:val="auto"/>
              </w:rPr>
            </w:pPr>
            <w:r>
              <w:rPr>
                <w:rFonts w:eastAsia="等线" w:cs="Times New Roman"/>
                <w:color w:val="auto"/>
              </w:rPr>
              <w:t>0.09%</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54.6 </w:t>
            </w:r>
          </w:p>
        </w:tc>
        <w:tc>
          <w:tcPr>
            <w:tcW w:w="1276" w:type="dxa"/>
            <w:shd w:val="clear" w:color="auto" w:fill="auto"/>
            <w:noWrap/>
            <w:vAlign w:val="center"/>
          </w:tcPr>
          <w:p>
            <w:pPr>
              <w:pStyle w:val="87"/>
              <w:snapToGrid w:val="0"/>
              <w:rPr>
                <w:color w:val="auto"/>
              </w:rPr>
            </w:pPr>
            <w:r>
              <w:rPr>
                <w:color w:val="auto"/>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有机树脂类废物</w:t>
            </w:r>
          </w:p>
        </w:tc>
        <w:tc>
          <w:tcPr>
            <w:tcW w:w="1432" w:type="dxa"/>
            <w:vAlign w:val="center"/>
          </w:tcPr>
          <w:p>
            <w:pPr>
              <w:pStyle w:val="87"/>
              <w:snapToGrid w:val="0"/>
              <w:rPr>
                <w:color w:val="auto"/>
              </w:rPr>
            </w:pPr>
            <w:r>
              <w:rPr>
                <w:color w:val="auto"/>
              </w:rPr>
              <w:t>HW13</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239.2 </w:t>
            </w:r>
          </w:p>
        </w:tc>
        <w:tc>
          <w:tcPr>
            <w:tcW w:w="1701" w:type="dxa"/>
            <w:shd w:val="clear" w:color="auto" w:fill="auto"/>
            <w:noWrap/>
            <w:vAlign w:val="center"/>
          </w:tcPr>
          <w:p>
            <w:pPr>
              <w:pStyle w:val="87"/>
              <w:snapToGrid w:val="0"/>
              <w:rPr>
                <w:color w:val="auto"/>
              </w:rPr>
            </w:pPr>
            <w:r>
              <w:rPr>
                <w:rFonts w:eastAsia="等线" w:cs="Times New Roman"/>
                <w:color w:val="auto"/>
              </w:rPr>
              <w:t>0.34%</w:t>
            </w:r>
          </w:p>
        </w:tc>
        <w:tc>
          <w:tcPr>
            <w:tcW w:w="1701" w:type="dxa"/>
            <w:shd w:val="clear" w:color="auto" w:fill="auto"/>
            <w:noWrap/>
            <w:vAlign w:val="center"/>
          </w:tcPr>
          <w:p>
            <w:pPr>
              <w:pStyle w:val="87"/>
              <w:snapToGrid w:val="0"/>
              <w:rPr>
                <w:color w:val="auto"/>
              </w:rPr>
            </w:pPr>
            <w:r>
              <w:rPr>
                <w:color w:val="auto"/>
              </w:rPr>
              <w:t xml:space="preserve">0.3 </w:t>
            </w:r>
          </w:p>
        </w:tc>
        <w:tc>
          <w:tcPr>
            <w:tcW w:w="1511" w:type="dxa"/>
            <w:shd w:val="clear" w:color="auto" w:fill="auto"/>
            <w:noWrap/>
            <w:vAlign w:val="center"/>
          </w:tcPr>
          <w:p>
            <w:pPr>
              <w:pStyle w:val="87"/>
              <w:snapToGrid w:val="0"/>
              <w:rPr>
                <w:color w:val="auto"/>
              </w:rPr>
            </w:pPr>
            <w:r>
              <w:rPr>
                <w:color w:val="auto"/>
              </w:rPr>
              <w:t>0.1%</w:t>
            </w:r>
          </w:p>
        </w:tc>
        <w:tc>
          <w:tcPr>
            <w:tcW w:w="1356" w:type="dxa"/>
            <w:shd w:val="clear" w:color="auto" w:fill="auto"/>
            <w:noWrap/>
            <w:vAlign w:val="center"/>
          </w:tcPr>
          <w:p>
            <w:pPr>
              <w:pStyle w:val="87"/>
              <w:snapToGrid w:val="0"/>
              <w:rPr>
                <w:color w:val="auto"/>
              </w:rPr>
            </w:pPr>
            <w:r>
              <w:rPr>
                <w:color w:val="auto"/>
              </w:rPr>
              <w:t xml:space="preserve">257.2 </w:t>
            </w:r>
          </w:p>
        </w:tc>
        <w:tc>
          <w:tcPr>
            <w:tcW w:w="1276" w:type="dxa"/>
            <w:shd w:val="clear" w:color="auto" w:fill="auto"/>
            <w:noWrap/>
            <w:vAlign w:val="center"/>
          </w:tcPr>
          <w:p>
            <w:pPr>
              <w:pStyle w:val="87"/>
              <w:snapToGrid w:val="0"/>
              <w:rPr>
                <w:color w:val="auto"/>
              </w:rPr>
            </w:pPr>
            <w:r>
              <w:rPr>
                <w:color w:val="auto"/>
              </w:rPr>
              <w:t xml:space="preserve">14.5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感光材料废物</w:t>
            </w:r>
          </w:p>
        </w:tc>
        <w:tc>
          <w:tcPr>
            <w:tcW w:w="1432" w:type="dxa"/>
            <w:vAlign w:val="center"/>
          </w:tcPr>
          <w:p>
            <w:pPr>
              <w:pStyle w:val="87"/>
              <w:snapToGrid w:val="0"/>
              <w:rPr>
                <w:color w:val="auto"/>
              </w:rPr>
            </w:pPr>
            <w:r>
              <w:rPr>
                <w:color w:val="auto"/>
              </w:rPr>
              <w:t>HW16</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0.2 </w:t>
            </w:r>
          </w:p>
        </w:tc>
        <w:tc>
          <w:tcPr>
            <w:tcW w:w="1701" w:type="dxa"/>
            <w:shd w:val="clear" w:color="auto" w:fill="auto"/>
            <w:noWrap/>
            <w:vAlign w:val="center"/>
          </w:tcPr>
          <w:p>
            <w:pPr>
              <w:pStyle w:val="87"/>
              <w:snapToGrid w:val="0"/>
              <w:rPr>
                <w:color w:val="auto"/>
              </w:rPr>
            </w:pPr>
            <w:r>
              <w:rPr>
                <w:rFonts w:eastAsia="等线" w:cs="Times New Roman"/>
                <w:color w:val="auto"/>
              </w:rPr>
              <w:t>0.00%</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0.3 </w:t>
            </w:r>
          </w:p>
        </w:tc>
        <w:tc>
          <w:tcPr>
            <w:tcW w:w="1276" w:type="dxa"/>
            <w:shd w:val="clear" w:color="auto" w:fill="auto"/>
            <w:noWrap/>
            <w:vAlign w:val="center"/>
          </w:tcPr>
          <w:p>
            <w:pPr>
              <w:pStyle w:val="87"/>
              <w:snapToGrid w:val="0"/>
              <w:rPr>
                <w:color w:val="auto"/>
              </w:rPr>
            </w:pPr>
            <w:r>
              <w:rPr>
                <w:color w:val="auto"/>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表面处理废物</w:t>
            </w:r>
          </w:p>
        </w:tc>
        <w:tc>
          <w:tcPr>
            <w:tcW w:w="1432" w:type="dxa"/>
            <w:vAlign w:val="center"/>
          </w:tcPr>
          <w:p>
            <w:pPr>
              <w:pStyle w:val="87"/>
              <w:snapToGrid w:val="0"/>
              <w:rPr>
                <w:color w:val="auto"/>
              </w:rPr>
            </w:pPr>
            <w:r>
              <w:rPr>
                <w:color w:val="auto"/>
              </w:rPr>
              <w:t>HW17</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1679.0 </w:t>
            </w:r>
          </w:p>
        </w:tc>
        <w:tc>
          <w:tcPr>
            <w:tcW w:w="1701" w:type="dxa"/>
            <w:shd w:val="clear" w:color="auto" w:fill="auto"/>
            <w:noWrap/>
            <w:vAlign w:val="center"/>
          </w:tcPr>
          <w:p>
            <w:pPr>
              <w:pStyle w:val="87"/>
              <w:snapToGrid w:val="0"/>
              <w:rPr>
                <w:color w:val="auto"/>
              </w:rPr>
            </w:pPr>
            <w:r>
              <w:rPr>
                <w:rFonts w:eastAsia="等线" w:cs="Times New Roman"/>
                <w:color w:val="auto"/>
              </w:rPr>
              <w:t>2.42%</w:t>
            </w:r>
          </w:p>
        </w:tc>
        <w:tc>
          <w:tcPr>
            <w:tcW w:w="1701" w:type="dxa"/>
            <w:shd w:val="clear" w:color="auto" w:fill="auto"/>
            <w:noWrap/>
            <w:vAlign w:val="center"/>
          </w:tcPr>
          <w:p>
            <w:pPr>
              <w:pStyle w:val="87"/>
              <w:snapToGrid w:val="0"/>
              <w:rPr>
                <w:color w:val="auto"/>
              </w:rPr>
            </w:pPr>
            <w:r>
              <w:rPr>
                <w:color w:val="auto"/>
              </w:rPr>
              <w:t xml:space="preserve">153.1 </w:t>
            </w:r>
          </w:p>
        </w:tc>
        <w:tc>
          <w:tcPr>
            <w:tcW w:w="1511" w:type="dxa"/>
            <w:shd w:val="clear" w:color="auto" w:fill="auto"/>
            <w:noWrap/>
            <w:vAlign w:val="center"/>
          </w:tcPr>
          <w:p>
            <w:pPr>
              <w:pStyle w:val="87"/>
              <w:snapToGrid w:val="0"/>
              <w:rPr>
                <w:color w:val="auto"/>
              </w:rPr>
            </w:pPr>
            <w:r>
              <w:rPr>
                <w:color w:val="auto"/>
              </w:rPr>
              <w:t>9.1%</w:t>
            </w:r>
          </w:p>
        </w:tc>
        <w:tc>
          <w:tcPr>
            <w:tcW w:w="1356" w:type="dxa"/>
            <w:shd w:val="clear" w:color="auto" w:fill="auto"/>
            <w:noWrap/>
            <w:vAlign w:val="center"/>
          </w:tcPr>
          <w:p>
            <w:pPr>
              <w:pStyle w:val="87"/>
              <w:snapToGrid w:val="0"/>
              <w:rPr>
                <w:color w:val="auto"/>
              </w:rPr>
            </w:pPr>
            <w:r>
              <w:rPr>
                <w:color w:val="auto"/>
              </w:rPr>
              <w:t xml:space="preserve">1528.3 </w:t>
            </w:r>
          </w:p>
        </w:tc>
        <w:tc>
          <w:tcPr>
            <w:tcW w:w="1276" w:type="dxa"/>
            <w:shd w:val="clear" w:color="auto" w:fill="auto"/>
            <w:noWrap/>
            <w:vAlign w:val="center"/>
          </w:tcPr>
          <w:p>
            <w:pPr>
              <w:pStyle w:val="87"/>
              <w:snapToGrid w:val="0"/>
              <w:rPr>
                <w:color w:val="auto"/>
              </w:rPr>
            </w:pPr>
            <w:r>
              <w:rPr>
                <w:color w:val="auto"/>
              </w:rPr>
              <w:t xml:space="preserve">33.8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焚烧处置残渣</w:t>
            </w:r>
          </w:p>
        </w:tc>
        <w:tc>
          <w:tcPr>
            <w:tcW w:w="1432" w:type="dxa"/>
            <w:vAlign w:val="center"/>
          </w:tcPr>
          <w:p>
            <w:pPr>
              <w:pStyle w:val="87"/>
              <w:snapToGrid w:val="0"/>
              <w:rPr>
                <w:color w:val="auto"/>
              </w:rPr>
            </w:pPr>
            <w:r>
              <w:rPr>
                <w:color w:val="auto"/>
              </w:rPr>
              <w:t>HW18</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3366.9 </w:t>
            </w:r>
          </w:p>
        </w:tc>
        <w:tc>
          <w:tcPr>
            <w:tcW w:w="1701" w:type="dxa"/>
            <w:shd w:val="clear" w:color="auto" w:fill="auto"/>
            <w:noWrap/>
            <w:vAlign w:val="center"/>
          </w:tcPr>
          <w:p>
            <w:pPr>
              <w:pStyle w:val="87"/>
              <w:snapToGrid w:val="0"/>
              <w:rPr>
                <w:color w:val="auto"/>
              </w:rPr>
            </w:pPr>
            <w:r>
              <w:rPr>
                <w:rFonts w:eastAsia="等线" w:cs="Times New Roman"/>
                <w:color w:val="auto"/>
              </w:rPr>
              <w:t>4.84%</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2605.1 </w:t>
            </w:r>
          </w:p>
        </w:tc>
        <w:tc>
          <w:tcPr>
            <w:tcW w:w="1276" w:type="dxa"/>
            <w:shd w:val="clear" w:color="auto" w:fill="auto"/>
            <w:noWrap/>
            <w:vAlign w:val="center"/>
          </w:tcPr>
          <w:p>
            <w:pPr>
              <w:pStyle w:val="87"/>
              <w:snapToGrid w:val="0"/>
              <w:rPr>
                <w:color w:val="auto"/>
              </w:rPr>
            </w:pPr>
            <w:r>
              <w:rPr>
                <w:color w:val="auto"/>
              </w:rPr>
              <w:t xml:space="preserve">794.4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含铬废物</w:t>
            </w:r>
          </w:p>
        </w:tc>
        <w:tc>
          <w:tcPr>
            <w:tcW w:w="1432" w:type="dxa"/>
            <w:vAlign w:val="center"/>
          </w:tcPr>
          <w:p>
            <w:pPr>
              <w:pStyle w:val="87"/>
              <w:snapToGrid w:val="0"/>
              <w:rPr>
                <w:color w:val="auto"/>
              </w:rPr>
            </w:pPr>
            <w:r>
              <w:rPr>
                <w:color w:val="auto"/>
              </w:rPr>
              <w:t>HW21</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164.8 </w:t>
            </w:r>
          </w:p>
        </w:tc>
        <w:tc>
          <w:tcPr>
            <w:tcW w:w="1701" w:type="dxa"/>
            <w:shd w:val="clear" w:color="auto" w:fill="auto"/>
            <w:noWrap/>
            <w:vAlign w:val="center"/>
          </w:tcPr>
          <w:p>
            <w:pPr>
              <w:pStyle w:val="87"/>
              <w:snapToGrid w:val="0"/>
              <w:rPr>
                <w:color w:val="auto"/>
              </w:rPr>
            </w:pPr>
            <w:r>
              <w:rPr>
                <w:rFonts w:eastAsia="等线" w:cs="Times New Roman"/>
                <w:color w:val="auto"/>
              </w:rPr>
              <w:t>0.24%</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166.3 </w:t>
            </w:r>
          </w:p>
        </w:tc>
        <w:tc>
          <w:tcPr>
            <w:tcW w:w="1276" w:type="dxa"/>
            <w:shd w:val="clear" w:color="auto" w:fill="auto"/>
            <w:noWrap/>
            <w:vAlign w:val="center"/>
          </w:tcPr>
          <w:p>
            <w:pPr>
              <w:pStyle w:val="87"/>
              <w:snapToGrid w:val="0"/>
              <w:rPr>
                <w:color w:val="auto"/>
              </w:rPr>
            </w:pPr>
            <w:r>
              <w:rPr>
                <w:color w:val="auto"/>
              </w:rPr>
              <w:t xml:space="preserve">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含锌废物</w:t>
            </w:r>
          </w:p>
        </w:tc>
        <w:tc>
          <w:tcPr>
            <w:tcW w:w="1432" w:type="dxa"/>
            <w:vAlign w:val="center"/>
          </w:tcPr>
          <w:p>
            <w:pPr>
              <w:pStyle w:val="87"/>
              <w:snapToGrid w:val="0"/>
              <w:rPr>
                <w:color w:val="auto"/>
              </w:rPr>
            </w:pPr>
            <w:r>
              <w:rPr>
                <w:color w:val="auto"/>
              </w:rPr>
              <w:t>HW23</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45732.3 </w:t>
            </w:r>
          </w:p>
        </w:tc>
        <w:tc>
          <w:tcPr>
            <w:tcW w:w="1701" w:type="dxa"/>
            <w:shd w:val="clear" w:color="auto" w:fill="auto"/>
            <w:noWrap/>
            <w:vAlign w:val="center"/>
          </w:tcPr>
          <w:p>
            <w:pPr>
              <w:pStyle w:val="87"/>
              <w:snapToGrid w:val="0"/>
              <w:rPr>
                <w:color w:val="auto"/>
              </w:rPr>
            </w:pPr>
            <w:r>
              <w:rPr>
                <w:rFonts w:eastAsia="等线" w:cs="Times New Roman"/>
                <w:color w:val="auto"/>
              </w:rPr>
              <w:t>65.80%</w:t>
            </w:r>
          </w:p>
        </w:tc>
        <w:tc>
          <w:tcPr>
            <w:tcW w:w="1701" w:type="dxa"/>
            <w:shd w:val="clear" w:color="auto" w:fill="auto"/>
            <w:noWrap/>
            <w:vAlign w:val="center"/>
          </w:tcPr>
          <w:p>
            <w:pPr>
              <w:pStyle w:val="87"/>
              <w:snapToGrid w:val="0"/>
              <w:rPr>
                <w:color w:val="auto"/>
              </w:rPr>
            </w:pPr>
            <w:r>
              <w:rPr>
                <w:color w:val="auto"/>
              </w:rPr>
              <w:t xml:space="preserve">45880.5 </w:t>
            </w:r>
          </w:p>
        </w:tc>
        <w:tc>
          <w:tcPr>
            <w:tcW w:w="1511" w:type="dxa"/>
            <w:shd w:val="clear" w:color="auto" w:fill="auto"/>
            <w:noWrap/>
            <w:vAlign w:val="center"/>
          </w:tcPr>
          <w:p>
            <w:pPr>
              <w:pStyle w:val="87"/>
              <w:snapToGrid w:val="0"/>
              <w:rPr>
                <w:color w:val="auto"/>
              </w:rPr>
            </w:pPr>
            <w:r>
              <w:rPr>
                <w:color w:val="auto"/>
              </w:rPr>
              <w:t>100.0%</w:t>
            </w:r>
          </w:p>
        </w:tc>
        <w:tc>
          <w:tcPr>
            <w:tcW w:w="1356" w:type="dxa"/>
            <w:shd w:val="clear" w:color="auto" w:fill="auto"/>
            <w:noWrap/>
            <w:vAlign w:val="center"/>
          </w:tcPr>
          <w:p>
            <w:pPr>
              <w:pStyle w:val="87"/>
              <w:snapToGrid w:val="0"/>
              <w:rPr>
                <w:color w:val="auto"/>
              </w:rPr>
            </w:pPr>
            <w:r>
              <w:rPr>
                <w:color w:val="auto"/>
              </w:rPr>
              <w:t xml:space="preserve">0.0 </w:t>
            </w:r>
          </w:p>
        </w:tc>
        <w:tc>
          <w:tcPr>
            <w:tcW w:w="1276" w:type="dxa"/>
            <w:shd w:val="clear" w:color="auto" w:fill="auto"/>
            <w:noWrap/>
            <w:vAlign w:val="center"/>
          </w:tcPr>
          <w:p>
            <w:pPr>
              <w:pStyle w:val="87"/>
              <w:snapToGrid w:val="0"/>
              <w:rPr>
                <w:color w:val="auto"/>
              </w:rPr>
            </w:pPr>
            <w:r>
              <w:rPr>
                <w:color w:val="auto"/>
              </w:rPr>
              <w:t xml:space="preserve">219.5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含砷废物</w:t>
            </w:r>
          </w:p>
        </w:tc>
        <w:tc>
          <w:tcPr>
            <w:tcW w:w="1432" w:type="dxa"/>
            <w:vAlign w:val="center"/>
          </w:tcPr>
          <w:p>
            <w:pPr>
              <w:pStyle w:val="87"/>
              <w:snapToGrid w:val="0"/>
              <w:rPr>
                <w:color w:val="auto"/>
              </w:rPr>
            </w:pPr>
            <w:r>
              <w:rPr>
                <w:color w:val="auto"/>
              </w:rPr>
              <w:t>HW24</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8.2 </w:t>
            </w:r>
          </w:p>
        </w:tc>
        <w:tc>
          <w:tcPr>
            <w:tcW w:w="1701" w:type="dxa"/>
            <w:shd w:val="clear" w:color="auto" w:fill="auto"/>
            <w:noWrap/>
            <w:vAlign w:val="center"/>
          </w:tcPr>
          <w:p>
            <w:pPr>
              <w:pStyle w:val="87"/>
              <w:snapToGrid w:val="0"/>
              <w:rPr>
                <w:color w:val="auto"/>
              </w:rPr>
            </w:pPr>
            <w:r>
              <w:rPr>
                <w:rFonts w:eastAsia="等线" w:cs="Times New Roman"/>
                <w:color w:val="auto"/>
              </w:rPr>
              <w:t>0.01%</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6.4 </w:t>
            </w:r>
          </w:p>
        </w:tc>
        <w:tc>
          <w:tcPr>
            <w:tcW w:w="1276" w:type="dxa"/>
            <w:shd w:val="clear" w:color="auto" w:fill="auto"/>
            <w:noWrap/>
            <w:vAlign w:val="center"/>
          </w:tcPr>
          <w:p>
            <w:pPr>
              <w:pStyle w:val="87"/>
              <w:snapToGrid w:val="0"/>
              <w:rPr>
                <w:color w:val="auto"/>
              </w:rPr>
            </w:pPr>
            <w:r>
              <w:rPr>
                <w:color w:val="auto"/>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含汞废物</w:t>
            </w:r>
          </w:p>
        </w:tc>
        <w:tc>
          <w:tcPr>
            <w:tcW w:w="1432" w:type="dxa"/>
            <w:vAlign w:val="center"/>
          </w:tcPr>
          <w:p>
            <w:pPr>
              <w:pStyle w:val="87"/>
              <w:snapToGrid w:val="0"/>
              <w:rPr>
                <w:color w:val="auto"/>
              </w:rPr>
            </w:pPr>
            <w:r>
              <w:rPr>
                <w:color w:val="auto"/>
              </w:rPr>
              <w:t>HW29</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0.1 </w:t>
            </w:r>
          </w:p>
        </w:tc>
        <w:tc>
          <w:tcPr>
            <w:tcW w:w="1701" w:type="dxa"/>
            <w:shd w:val="clear" w:color="auto" w:fill="auto"/>
            <w:noWrap/>
            <w:vAlign w:val="center"/>
          </w:tcPr>
          <w:p>
            <w:pPr>
              <w:pStyle w:val="87"/>
              <w:snapToGrid w:val="0"/>
              <w:rPr>
                <w:color w:val="auto"/>
              </w:rPr>
            </w:pPr>
            <w:r>
              <w:rPr>
                <w:rFonts w:eastAsia="等线" w:cs="Times New Roman"/>
                <w:color w:val="auto"/>
              </w:rPr>
              <w:t>0.00%</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0.0 </w:t>
            </w:r>
          </w:p>
        </w:tc>
        <w:tc>
          <w:tcPr>
            <w:tcW w:w="1276" w:type="dxa"/>
            <w:shd w:val="clear" w:color="auto" w:fill="auto"/>
            <w:noWrap/>
            <w:vAlign w:val="center"/>
          </w:tcPr>
          <w:p>
            <w:pPr>
              <w:pStyle w:val="87"/>
              <w:snapToGrid w:val="0"/>
              <w:rPr>
                <w:color w:val="auto"/>
              </w:rPr>
            </w:pPr>
            <w:r>
              <w:rPr>
                <w:color w:val="auto"/>
              </w:rPr>
              <w:t xml:space="preserve">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含铅废物</w:t>
            </w:r>
          </w:p>
        </w:tc>
        <w:tc>
          <w:tcPr>
            <w:tcW w:w="1432" w:type="dxa"/>
            <w:vAlign w:val="center"/>
          </w:tcPr>
          <w:p>
            <w:pPr>
              <w:pStyle w:val="87"/>
              <w:snapToGrid w:val="0"/>
              <w:rPr>
                <w:color w:val="auto"/>
              </w:rPr>
            </w:pPr>
            <w:r>
              <w:rPr>
                <w:color w:val="auto"/>
              </w:rPr>
              <w:t>HW31</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2025.9 </w:t>
            </w:r>
          </w:p>
        </w:tc>
        <w:tc>
          <w:tcPr>
            <w:tcW w:w="1701" w:type="dxa"/>
            <w:shd w:val="clear" w:color="auto" w:fill="auto"/>
            <w:noWrap/>
            <w:vAlign w:val="center"/>
          </w:tcPr>
          <w:p>
            <w:pPr>
              <w:pStyle w:val="87"/>
              <w:snapToGrid w:val="0"/>
              <w:rPr>
                <w:color w:val="auto"/>
              </w:rPr>
            </w:pPr>
            <w:r>
              <w:rPr>
                <w:rFonts w:eastAsia="等线" w:cs="Times New Roman"/>
                <w:color w:val="auto"/>
              </w:rPr>
              <w:t>2.91%</w:t>
            </w:r>
          </w:p>
        </w:tc>
        <w:tc>
          <w:tcPr>
            <w:tcW w:w="1701" w:type="dxa"/>
            <w:shd w:val="clear" w:color="auto" w:fill="auto"/>
            <w:noWrap/>
            <w:vAlign w:val="center"/>
          </w:tcPr>
          <w:p>
            <w:pPr>
              <w:pStyle w:val="87"/>
              <w:snapToGrid w:val="0"/>
              <w:rPr>
                <w:color w:val="auto"/>
              </w:rPr>
            </w:pPr>
            <w:r>
              <w:rPr>
                <w:color w:val="auto"/>
              </w:rPr>
              <w:t xml:space="preserve">2025.86 </w:t>
            </w:r>
          </w:p>
        </w:tc>
        <w:tc>
          <w:tcPr>
            <w:tcW w:w="1511" w:type="dxa"/>
            <w:shd w:val="clear" w:color="auto" w:fill="auto"/>
            <w:noWrap/>
            <w:vAlign w:val="center"/>
          </w:tcPr>
          <w:p>
            <w:pPr>
              <w:pStyle w:val="87"/>
              <w:snapToGrid w:val="0"/>
              <w:rPr>
                <w:color w:val="auto"/>
              </w:rPr>
            </w:pPr>
            <w:r>
              <w:rPr>
                <w:color w:val="auto"/>
              </w:rPr>
              <w:t>99.9%</w:t>
            </w:r>
          </w:p>
        </w:tc>
        <w:tc>
          <w:tcPr>
            <w:tcW w:w="1356" w:type="dxa"/>
            <w:shd w:val="clear" w:color="auto" w:fill="auto"/>
            <w:noWrap/>
            <w:vAlign w:val="center"/>
          </w:tcPr>
          <w:p>
            <w:pPr>
              <w:pStyle w:val="87"/>
              <w:snapToGrid w:val="0"/>
              <w:rPr>
                <w:color w:val="auto"/>
              </w:rPr>
            </w:pPr>
            <w:r>
              <w:rPr>
                <w:color w:val="auto"/>
              </w:rPr>
              <w:t xml:space="preserve">0 </w:t>
            </w:r>
          </w:p>
        </w:tc>
        <w:tc>
          <w:tcPr>
            <w:tcW w:w="1276" w:type="dxa"/>
            <w:shd w:val="clear" w:color="auto" w:fill="auto"/>
            <w:noWrap/>
            <w:vAlign w:val="center"/>
          </w:tcPr>
          <w:p>
            <w:pPr>
              <w:pStyle w:val="87"/>
              <w:snapToGrid w:val="0"/>
              <w:rPr>
                <w:color w:val="auto"/>
              </w:rPr>
            </w:pPr>
            <w:r>
              <w:rPr>
                <w:color w:val="auto"/>
              </w:rPr>
              <w:t xml:space="preserve">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废酸</w:t>
            </w:r>
          </w:p>
        </w:tc>
        <w:tc>
          <w:tcPr>
            <w:tcW w:w="1432" w:type="dxa"/>
            <w:vAlign w:val="center"/>
          </w:tcPr>
          <w:p>
            <w:pPr>
              <w:pStyle w:val="87"/>
              <w:snapToGrid w:val="0"/>
              <w:rPr>
                <w:color w:val="auto"/>
              </w:rPr>
            </w:pPr>
            <w:r>
              <w:rPr>
                <w:color w:val="auto"/>
              </w:rPr>
              <w:t>HW34</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983.2 </w:t>
            </w:r>
          </w:p>
        </w:tc>
        <w:tc>
          <w:tcPr>
            <w:tcW w:w="1701" w:type="dxa"/>
            <w:shd w:val="clear" w:color="auto" w:fill="auto"/>
            <w:noWrap/>
            <w:vAlign w:val="center"/>
          </w:tcPr>
          <w:p>
            <w:pPr>
              <w:pStyle w:val="87"/>
              <w:snapToGrid w:val="0"/>
              <w:rPr>
                <w:color w:val="auto"/>
              </w:rPr>
            </w:pPr>
            <w:r>
              <w:rPr>
                <w:rFonts w:eastAsia="等线" w:cs="Times New Roman"/>
                <w:color w:val="auto"/>
              </w:rPr>
              <w:t>1.41%</w:t>
            </w:r>
          </w:p>
        </w:tc>
        <w:tc>
          <w:tcPr>
            <w:tcW w:w="1701" w:type="dxa"/>
            <w:shd w:val="clear" w:color="auto" w:fill="auto"/>
            <w:noWrap/>
            <w:vAlign w:val="center"/>
          </w:tcPr>
          <w:p>
            <w:pPr>
              <w:pStyle w:val="87"/>
              <w:snapToGrid w:val="0"/>
              <w:rPr>
                <w:color w:val="auto"/>
              </w:rPr>
            </w:pPr>
            <w:r>
              <w:rPr>
                <w:color w:val="auto"/>
              </w:rPr>
              <w:t xml:space="preserve">971.9 </w:t>
            </w:r>
          </w:p>
        </w:tc>
        <w:tc>
          <w:tcPr>
            <w:tcW w:w="1511" w:type="dxa"/>
            <w:shd w:val="clear" w:color="auto" w:fill="auto"/>
            <w:noWrap/>
            <w:vAlign w:val="center"/>
          </w:tcPr>
          <w:p>
            <w:pPr>
              <w:pStyle w:val="87"/>
              <w:snapToGrid w:val="0"/>
              <w:rPr>
                <w:color w:val="auto"/>
              </w:rPr>
            </w:pPr>
            <w:r>
              <w:rPr>
                <w:color w:val="auto"/>
              </w:rPr>
              <w:t>98.6%</w:t>
            </w:r>
          </w:p>
        </w:tc>
        <w:tc>
          <w:tcPr>
            <w:tcW w:w="1356" w:type="dxa"/>
            <w:shd w:val="clear" w:color="auto" w:fill="auto"/>
            <w:noWrap/>
            <w:vAlign w:val="center"/>
          </w:tcPr>
          <w:p>
            <w:pPr>
              <w:pStyle w:val="87"/>
              <w:snapToGrid w:val="0"/>
              <w:rPr>
                <w:color w:val="auto"/>
              </w:rPr>
            </w:pPr>
            <w:r>
              <w:rPr>
                <w:color w:val="auto"/>
              </w:rPr>
              <w:t xml:space="preserve">13.7 </w:t>
            </w:r>
          </w:p>
        </w:tc>
        <w:tc>
          <w:tcPr>
            <w:tcW w:w="1276" w:type="dxa"/>
            <w:shd w:val="clear" w:color="auto" w:fill="auto"/>
            <w:noWrap/>
            <w:vAlign w:val="center"/>
          </w:tcPr>
          <w:p>
            <w:pPr>
              <w:pStyle w:val="87"/>
              <w:snapToGrid w:val="0"/>
              <w:rPr>
                <w:color w:val="auto"/>
              </w:rPr>
            </w:pPr>
            <w:r>
              <w:rPr>
                <w:color w:val="auto"/>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废碱</w:t>
            </w:r>
          </w:p>
        </w:tc>
        <w:tc>
          <w:tcPr>
            <w:tcW w:w="1432" w:type="dxa"/>
            <w:vAlign w:val="center"/>
          </w:tcPr>
          <w:p>
            <w:pPr>
              <w:pStyle w:val="87"/>
              <w:snapToGrid w:val="0"/>
              <w:rPr>
                <w:color w:val="auto"/>
              </w:rPr>
            </w:pPr>
            <w:r>
              <w:rPr>
                <w:color w:val="auto"/>
              </w:rPr>
              <w:t>HW35</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0.3 </w:t>
            </w:r>
          </w:p>
        </w:tc>
        <w:tc>
          <w:tcPr>
            <w:tcW w:w="1701" w:type="dxa"/>
            <w:shd w:val="clear" w:color="auto" w:fill="auto"/>
            <w:noWrap/>
            <w:vAlign w:val="center"/>
          </w:tcPr>
          <w:p>
            <w:pPr>
              <w:pStyle w:val="87"/>
              <w:snapToGrid w:val="0"/>
              <w:rPr>
                <w:color w:val="auto"/>
              </w:rPr>
            </w:pPr>
            <w:r>
              <w:rPr>
                <w:rFonts w:eastAsia="等线" w:cs="Times New Roman"/>
                <w:color w:val="auto"/>
              </w:rPr>
              <w:t>0.00%</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0.3 </w:t>
            </w:r>
          </w:p>
        </w:tc>
        <w:tc>
          <w:tcPr>
            <w:tcW w:w="1276" w:type="dxa"/>
            <w:shd w:val="clear" w:color="auto" w:fill="auto"/>
            <w:noWrap/>
            <w:vAlign w:val="center"/>
          </w:tcPr>
          <w:p>
            <w:pPr>
              <w:pStyle w:val="87"/>
              <w:snapToGrid w:val="0"/>
              <w:rPr>
                <w:color w:val="auto"/>
              </w:rPr>
            </w:pPr>
            <w:r>
              <w:rPr>
                <w:color w:val="auto"/>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石棉废物</w:t>
            </w:r>
          </w:p>
        </w:tc>
        <w:tc>
          <w:tcPr>
            <w:tcW w:w="1432" w:type="dxa"/>
            <w:vAlign w:val="center"/>
          </w:tcPr>
          <w:p>
            <w:pPr>
              <w:pStyle w:val="87"/>
              <w:snapToGrid w:val="0"/>
              <w:rPr>
                <w:color w:val="auto"/>
              </w:rPr>
            </w:pPr>
            <w:r>
              <w:rPr>
                <w:color w:val="auto"/>
              </w:rPr>
              <w:t>HW36</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79.9 </w:t>
            </w:r>
          </w:p>
        </w:tc>
        <w:tc>
          <w:tcPr>
            <w:tcW w:w="1701" w:type="dxa"/>
            <w:shd w:val="clear" w:color="auto" w:fill="auto"/>
            <w:noWrap/>
            <w:vAlign w:val="center"/>
          </w:tcPr>
          <w:p>
            <w:pPr>
              <w:pStyle w:val="87"/>
              <w:snapToGrid w:val="0"/>
              <w:rPr>
                <w:color w:val="auto"/>
              </w:rPr>
            </w:pPr>
            <w:r>
              <w:rPr>
                <w:rFonts w:eastAsia="等线" w:cs="Times New Roman"/>
                <w:color w:val="auto"/>
              </w:rPr>
              <w:t>0.11%</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79.1 </w:t>
            </w:r>
          </w:p>
        </w:tc>
        <w:tc>
          <w:tcPr>
            <w:tcW w:w="1276" w:type="dxa"/>
            <w:shd w:val="clear" w:color="auto" w:fill="auto"/>
            <w:noWrap/>
            <w:vAlign w:val="center"/>
          </w:tcPr>
          <w:p>
            <w:pPr>
              <w:pStyle w:val="87"/>
              <w:snapToGrid w:val="0"/>
              <w:rPr>
                <w:color w:val="auto"/>
              </w:rPr>
            </w:pPr>
            <w:r>
              <w:rPr>
                <w:color w:val="auto"/>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有机磷化合物废物</w:t>
            </w:r>
          </w:p>
        </w:tc>
        <w:tc>
          <w:tcPr>
            <w:tcW w:w="1432" w:type="dxa"/>
            <w:vAlign w:val="center"/>
          </w:tcPr>
          <w:p>
            <w:pPr>
              <w:pStyle w:val="87"/>
              <w:snapToGrid w:val="0"/>
              <w:rPr>
                <w:color w:val="auto"/>
              </w:rPr>
            </w:pPr>
            <w:r>
              <w:rPr>
                <w:color w:val="auto"/>
              </w:rPr>
              <w:t>HW37</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15.9 </w:t>
            </w:r>
          </w:p>
        </w:tc>
        <w:tc>
          <w:tcPr>
            <w:tcW w:w="1701" w:type="dxa"/>
            <w:shd w:val="clear" w:color="auto" w:fill="auto"/>
            <w:noWrap/>
            <w:vAlign w:val="center"/>
          </w:tcPr>
          <w:p>
            <w:pPr>
              <w:pStyle w:val="87"/>
              <w:snapToGrid w:val="0"/>
              <w:rPr>
                <w:color w:val="auto"/>
              </w:rPr>
            </w:pPr>
            <w:r>
              <w:rPr>
                <w:rFonts w:eastAsia="等线" w:cs="Times New Roman"/>
                <w:color w:val="auto"/>
              </w:rPr>
              <w:t>0.02%</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15.9 </w:t>
            </w:r>
          </w:p>
        </w:tc>
        <w:tc>
          <w:tcPr>
            <w:tcW w:w="1276" w:type="dxa"/>
            <w:shd w:val="clear" w:color="auto" w:fill="auto"/>
            <w:noWrap/>
            <w:vAlign w:val="center"/>
          </w:tcPr>
          <w:p>
            <w:pPr>
              <w:pStyle w:val="87"/>
              <w:snapToGrid w:val="0"/>
              <w:rPr>
                <w:color w:val="auto"/>
              </w:rPr>
            </w:pPr>
            <w:r>
              <w:rPr>
                <w:color w:val="auto"/>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含醚废物</w:t>
            </w:r>
          </w:p>
        </w:tc>
        <w:tc>
          <w:tcPr>
            <w:tcW w:w="1432" w:type="dxa"/>
            <w:vAlign w:val="center"/>
          </w:tcPr>
          <w:p>
            <w:pPr>
              <w:pStyle w:val="87"/>
              <w:snapToGrid w:val="0"/>
              <w:rPr>
                <w:color w:val="auto"/>
              </w:rPr>
            </w:pPr>
            <w:r>
              <w:rPr>
                <w:color w:val="auto"/>
              </w:rPr>
              <w:t>HW40</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1139.3 </w:t>
            </w:r>
          </w:p>
        </w:tc>
        <w:tc>
          <w:tcPr>
            <w:tcW w:w="1701" w:type="dxa"/>
            <w:shd w:val="clear" w:color="auto" w:fill="auto"/>
            <w:noWrap/>
            <w:vAlign w:val="center"/>
          </w:tcPr>
          <w:p>
            <w:pPr>
              <w:pStyle w:val="87"/>
              <w:snapToGrid w:val="0"/>
              <w:rPr>
                <w:color w:val="auto"/>
              </w:rPr>
            </w:pPr>
            <w:r>
              <w:rPr>
                <w:rFonts w:eastAsia="等线" w:cs="Times New Roman"/>
                <w:color w:val="auto"/>
              </w:rPr>
              <w:t>1.64%</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1138.6 </w:t>
            </w:r>
          </w:p>
        </w:tc>
        <w:tc>
          <w:tcPr>
            <w:tcW w:w="1276" w:type="dxa"/>
            <w:shd w:val="clear" w:color="auto" w:fill="auto"/>
            <w:noWrap/>
            <w:vAlign w:val="center"/>
          </w:tcPr>
          <w:p>
            <w:pPr>
              <w:pStyle w:val="87"/>
              <w:snapToGrid w:val="0"/>
              <w:rPr>
                <w:color w:val="auto"/>
              </w:rPr>
            </w:pPr>
            <w:r>
              <w:rPr>
                <w:color w:val="auto"/>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含有机卤化物废物</w:t>
            </w:r>
          </w:p>
        </w:tc>
        <w:tc>
          <w:tcPr>
            <w:tcW w:w="1432" w:type="dxa"/>
            <w:vAlign w:val="center"/>
          </w:tcPr>
          <w:p>
            <w:pPr>
              <w:pStyle w:val="87"/>
              <w:snapToGrid w:val="0"/>
              <w:rPr>
                <w:color w:val="auto"/>
              </w:rPr>
            </w:pPr>
            <w:r>
              <w:rPr>
                <w:color w:val="auto"/>
              </w:rPr>
              <w:t>HW45</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2475.1 </w:t>
            </w:r>
          </w:p>
        </w:tc>
        <w:tc>
          <w:tcPr>
            <w:tcW w:w="1701" w:type="dxa"/>
            <w:shd w:val="clear" w:color="auto" w:fill="auto"/>
            <w:noWrap/>
            <w:vAlign w:val="center"/>
          </w:tcPr>
          <w:p>
            <w:pPr>
              <w:pStyle w:val="87"/>
              <w:snapToGrid w:val="0"/>
              <w:rPr>
                <w:color w:val="auto"/>
              </w:rPr>
            </w:pPr>
            <w:r>
              <w:rPr>
                <w:rFonts w:eastAsia="等线" w:cs="Times New Roman"/>
                <w:color w:val="auto"/>
              </w:rPr>
              <w:t>3.56%</w:t>
            </w:r>
          </w:p>
        </w:tc>
        <w:tc>
          <w:tcPr>
            <w:tcW w:w="1701" w:type="dxa"/>
            <w:shd w:val="clear" w:color="auto" w:fill="auto"/>
            <w:noWrap/>
            <w:vAlign w:val="center"/>
          </w:tcPr>
          <w:p>
            <w:pPr>
              <w:pStyle w:val="87"/>
              <w:snapToGrid w:val="0"/>
              <w:rPr>
                <w:color w:val="auto"/>
              </w:rPr>
            </w:pPr>
            <w:r>
              <w:rPr>
                <w:color w:val="auto"/>
              </w:rPr>
              <w:t xml:space="preserve">0.0 </w:t>
            </w:r>
          </w:p>
        </w:tc>
        <w:tc>
          <w:tcPr>
            <w:tcW w:w="1511" w:type="dxa"/>
            <w:shd w:val="clear" w:color="auto" w:fill="auto"/>
            <w:noWrap/>
            <w:vAlign w:val="center"/>
          </w:tcPr>
          <w:p>
            <w:pPr>
              <w:pStyle w:val="87"/>
              <w:snapToGrid w:val="0"/>
              <w:rPr>
                <w:color w:val="auto"/>
              </w:rPr>
            </w:pPr>
            <w:r>
              <w:rPr>
                <w:color w:val="auto"/>
              </w:rPr>
              <w:t>0.0%</w:t>
            </w:r>
          </w:p>
        </w:tc>
        <w:tc>
          <w:tcPr>
            <w:tcW w:w="1356" w:type="dxa"/>
            <w:shd w:val="clear" w:color="auto" w:fill="auto"/>
            <w:noWrap/>
            <w:vAlign w:val="center"/>
          </w:tcPr>
          <w:p>
            <w:pPr>
              <w:pStyle w:val="87"/>
              <w:snapToGrid w:val="0"/>
              <w:rPr>
                <w:color w:val="auto"/>
              </w:rPr>
            </w:pPr>
            <w:r>
              <w:rPr>
                <w:color w:val="auto"/>
              </w:rPr>
              <w:t xml:space="preserve">2516.2 </w:t>
            </w:r>
          </w:p>
        </w:tc>
        <w:tc>
          <w:tcPr>
            <w:tcW w:w="1276" w:type="dxa"/>
            <w:shd w:val="clear" w:color="auto" w:fill="auto"/>
            <w:noWrap/>
            <w:vAlign w:val="center"/>
          </w:tcPr>
          <w:p>
            <w:pPr>
              <w:pStyle w:val="87"/>
              <w:snapToGrid w:val="0"/>
              <w:rPr>
                <w:color w:val="auto"/>
              </w:rPr>
            </w:pPr>
            <w:r>
              <w:rPr>
                <w:color w:val="auto"/>
              </w:rPr>
              <w:t xml:space="preserve">29.5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有色金属采选和冶炼废物</w:t>
            </w:r>
          </w:p>
        </w:tc>
        <w:tc>
          <w:tcPr>
            <w:tcW w:w="1432" w:type="dxa"/>
            <w:vAlign w:val="center"/>
          </w:tcPr>
          <w:p>
            <w:pPr>
              <w:pStyle w:val="87"/>
              <w:snapToGrid w:val="0"/>
              <w:rPr>
                <w:color w:val="auto"/>
              </w:rPr>
            </w:pPr>
            <w:r>
              <w:rPr>
                <w:color w:val="auto"/>
              </w:rPr>
              <w:t>HW48</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1178.8 </w:t>
            </w:r>
          </w:p>
        </w:tc>
        <w:tc>
          <w:tcPr>
            <w:tcW w:w="1701" w:type="dxa"/>
            <w:shd w:val="clear" w:color="auto" w:fill="auto"/>
            <w:noWrap/>
            <w:vAlign w:val="center"/>
          </w:tcPr>
          <w:p>
            <w:pPr>
              <w:pStyle w:val="87"/>
              <w:snapToGrid w:val="0"/>
              <w:rPr>
                <w:color w:val="auto"/>
              </w:rPr>
            </w:pPr>
            <w:r>
              <w:rPr>
                <w:rFonts w:eastAsia="等线" w:cs="Times New Roman"/>
                <w:color w:val="auto"/>
              </w:rPr>
              <w:t>1.70%</w:t>
            </w:r>
          </w:p>
        </w:tc>
        <w:tc>
          <w:tcPr>
            <w:tcW w:w="1701" w:type="dxa"/>
            <w:shd w:val="clear" w:color="auto" w:fill="auto"/>
            <w:noWrap/>
            <w:vAlign w:val="center"/>
          </w:tcPr>
          <w:p>
            <w:pPr>
              <w:pStyle w:val="87"/>
              <w:snapToGrid w:val="0"/>
              <w:rPr>
                <w:color w:val="auto"/>
              </w:rPr>
            </w:pPr>
            <w:r>
              <w:rPr>
                <w:color w:val="auto"/>
              </w:rPr>
              <w:t xml:space="preserve">1055.6 </w:t>
            </w:r>
          </w:p>
        </w:tc>
        <w:tc>
          <w:tcPr>
            <w:tcW w:w="1511" w:type="dxa"/>
            <w:shd w:val="clear" w:color="auto" w:fill="auto"/>
            <w:noWrap/>
            <w:vAlign w:val="center"/>
          </w:tcPr>
          <w:p>
            <w:pPr>
              <w:pStyle w:val="87"/>
              <w:snapToGrid w:val="0"/>
              <w:rPr>
                <w:color w:val="auto"/>
              </w:rPr>
            </w:pPr>
            <w:r>
              <w:rPr>
                <w:color w:val="auto"/>
              </w:rPr>
              <w:t>93.5%</w:t>
            </w:r>
          </w:p>
        </w:tc>
        <w:tc>
          <w:tcPr>
            <w:tcW w:w="1356" w:type="dxa"/>
            <w:shd w:val="clear" w:color="auto" w:fill="auto"/>
            <w:noWrap/>
            <w:vAlign w:val="center"/>
          </w:tcPr>
          <w:p>
            <w:pPr>
              <w:pStyle w:val="87"/>
              <w:snapToGrid w:val="0"/>
              <w:rPr>
                <w:color w:val="auto"/>
              </w:rPr>
            </w:pPr>
            <w:r>
              <w:rPr>
                <w:color w:val="auto"/>
              </w:rPr>
              <w:t xml:space="preserve">73.2 </w:t>
            </w:r>
          </w:p>
        </w:tc>
        <w:tc>
          <w:tcPr>
            <w:tcW w:w="1276" w:type="dxa"/>
            <w:shd w:val="clear" w:color="auto" w:fill="auto"/>
            <w:noWrap/>
            <w:vAlign w:val="center"/>
          </w:tcPr>
          <w:p>
            <w:pPr>
              <w:pStyle w:val="87"/>
              <w:snapToGrid w:val="0"/>
              <w:rPr>
                <w:color w:val="auto"/>
              </w:rPr>
            </w:pPr>
            <w:r>
              <w:rPr>
                <w:color w:val="auto"/>
              </w:rPr>
              <w:t xml:space="preserve">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其他废物</w:t>
            </w:r>
          </w:p>
        </w:tc>
        <w:tc>
          <w:tcPr>
            <w:tcW w:w="1432" w:type="dxa"/>
            <w:vAlign w:val="center"/>
          </w:tcPr>
          <w:p>
            <w:pPr>
              <w:pStyle w:val="87"/>
              <w:snapToGrid w:val="0"/>
              <w:rPr>
                <w:color w:val="auto"/>
              </w:rPr>
            </w:pPr>
            <w:r>
              <w:rPr>
                <w:color w:val="auto"/>
              </w:rPr>
              <w:t>HW49</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793.0 </w:t>
            </w:r>
          </w:p>
        </w:tc>
        <w:tc>
          <w:tcPr>
            <w:tcW w:w="1701" w:type="dxa"/>
            <w:shd w:val="clear" w:color="auto" w:fill="auto"/>
            <w:noWrap/>
            <w:vAlign w:val="center"/>
          </w:tcPr>
          <w:p>
            <w:pPr>
              <w:pStyle w:val="87"/>
              <w:snapToGrid w:val="0"/>
              <w:rPr>
                <w:color w:val="auto"/>
              </w:rPr>
            </w:pPr>
            <w:r>
              <w:rPr>
                <w:rFonts w:eastAsia="等线" w:cs="Times New Roman"/>
                <w:color w:val="auto"/>
              </w:rPr>
              <w:t>1.14%</w:t>
            </w:r>
          </w:p>
        </w:tc>
        <w:tc>
          <w:tcPr>
            <w:tcW w:w="1701" w:type="dxa"/>
            <w:shd w:val="clear" w:color="auto" w:fill="auto"/>
            <w:noWrap/>
            <w:vAlign w:val="center"/>
          </w:tcPr>
          <w:p>
            <w:pPr>
              <w:pStyle w:val="87"/>
              <w:snapToGrid w:val="0"/>
              <w:rPr>
                <w:color w:val="auto"/>
              </w:rPr>
            </w:pPr>
            <w:r>
              <w:rPr>
                <w:color w:val="auto"/>
              </w:rPr>
              <w:t xml:space="preserve">39.5 </w:t>
            </w:r>
          </w:p>
        </w:tc>
        <w:tc>
          <w:tcPr>
            <w:tcW w:w="1511" w:type="dxa"/>
            <w:shd w:val="clear" w:color="auto" w:fill="auto"/>
            <w:noWrap/>
            <w:vAlign w:val="center"/>
          </w:tcPr>
          <w:p>
            <w:pPr>
              <w:pStyle w:val="87"/>
              <w:snapToGrid w:val="0"/>
              <w:rPr>
                <w:color w:val="auto"/>
              </w:rPr>
            </w:pPr>
            <w:r>
              <w:rPr>
                <w:color w:val="auto"/>
              </w:rPr>
              <w:t>5.9%</w:t>
            </w:r>
          </w:p>
        </w:tc>
        <w:tc>
          <w:tcPr>
            <w:tcW w:w="1356" w:type="dxa"/>
            <w:shd w:val="clear" w:color="auto" w:fill="auto"/>
            <w:noWrap/>
            <w:vAlign w:val="center"/>
          </w:tcPr>
          <w:p>
            <w:pPr>
              <w:pStyle w:val="87"/>
              <w:snapToGrid w:val="0"/>
              <w:rPr>
                <w:color w:val="auto"/>
              </w:rPr>
            </w:pPr>
            <w:r>
              <w:rPr>
                <w:color w:val="auto"/>
              </w:rPr>
              <w:t xml:space="preserve">631.3 </w:t>
            </w:r>
          </w:p>
        </w:tc>
        <w:tc>
          <w:tcPr>
            <w:tcW w:w="1276" w:type="dxa"/>
            <w:shd w:val="clear" w:color="auto" w:fill="auto"/>
            <w:noWrap/>
            <w:vAlign w:val="center"/>
          </w:tcPr>
          <w:p>
            <w:pPr>
              <w:pStyle w:val="87"/>
              <w:snapToGrid w:val="0"/>
              <w:rPr>
                <w:color w:val="auto"/>
              </w:rPr>
            </w:pPr>
            <w:r>
              <w:rPr>
                <w:color w:val="auto"/>
              </w:rPr>
              <w:t xml:space="preserve">160.3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废催化剂</w:t>
            </w:r>
          </w:p>
        </w:tc>
        <w:tc>
          <w:tcPr>
            <w:tcW w:w="1432" w:type="dxa"/>
            <w:vAlign w:val="center"/>
          </w:tcPr>
          <w:p>
            <w:pPr>
              <w:pStyle w:val="87"/>
              <w:snapToGrid w:val="0"/>
              <w:rPr>
                <w:color w:val="auto"/>
              </w:rPr>
            </w:pPr>
            <w:r>
              <w:rPr>
                <w:color w:val="auto"/>
              </w:rPr>
              <w:t>HW50</w:t>
            </w: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t xml:space="preserve">20.6 </w:t>
            </w:r>
          </w:p>
        </w:tc>
        <w:tc>
          <w:tcPr>
            <w:tcW w:w="1701" w:type="dxa"/>
            <w:shd w:val="clear" w:color="auto" w:fill="auto"/>
            <w:noWrap/>
            <w:vAlign w:val="center"/>
          </w:tcPr>
          <w:p>
            <w:pPr>
              <w:pStyle w:val="87"/>
              <w:snapToGrid w:val="0"/>
              <w:rPr>
                <w:color w:val="auto"/>
              </w:rPr>
            </w:pPr>
            <w:r>
              <w:rPr>
                <w:rFonts w:eastAsia="等线" w:cs="Times New Roman"/>
                <w:color w:val="auto"/>
              </w:rPr>
              <w:t>0.03%</w:t>
            </w:r>
          </w:p>
        </w:tc>
        <w:tc>
          <w:tcPr>
            <w:tcW w:w="1701" w:type="dxa"/>
            <w:shd w:val="clear" w:color="auto" w:fill="auto"/>
            <w:noWrap/>
            <w:vAlign w:val="center"/>
          </w:tcPr>
          <w:p>
            <w:pPr>
              <w:pStyle w:val="87"/>
              <w:snapToGrid w:val="0"/>
              <w:rPr>
                <w:color w:val="auto"/>
              </w:rPr>
            </w:pPr>
            <w:r>
              <w:rPr>
                <w:color w:val="auto"/>
              </w:rPr>
              <w:t xml:space="preserve">17.6 </w:t>
            </w:r>
          </w:p>
        </w:tc>
        <w:tc>
          <w:tcPr>
            <w:tcW w:w="1511" w:type="dxa"/>
            <w:shd w:val="clear" w:color="auto" w:fill="auto"/>
            <w:noWrap/>
            <w:vAlign w:val="center"/>
          </w:tcPr>
          <w:p>
            <w:pPr>
              <w:pStyle w:val="87"/>
              <w:snapToGrid w:val="0"/>
              <w:rPr>
                <w:color w:val="auto"/>
              </w:rPr>
            </w:pPr>
            <w:r>
              <w:rPr>
                <w:color w:val="auto"/>
              </w:rPr>
              <w:t>92.1%</w:t>
            </w:r>
          </w:p>
        </w:tc>
        <w:tc>
          <w:tcPr>
            <w:tcW w:w="1356" w:type="dxa"/>
            <w:shd w:val="clear" w:color="auto" w:fill="auto"/>
            <w:noWrap/>
            <w:vAlign w:val="center"/>
          </w:tcPr>
          <w:p>
            <w:pPr>
              <w:pStyle w:val="87"/>
              <w:snapToGrid w:val="0"/>
              <w:rPr>
                <w:color w:val="auto"/>
              </w:rPr>
            </w:pPr>
            <w:r>
              <w:rPr>
                <w:color w:val="auto"/>
              </w:rPr>
              <w:t xml:space="preserve">1.5 </w:t>
            </w:r>
          </w:p>
        </w:tc>
        <w:tc>
          <w:tcPr>
            <w:tcW w:w="1276" w:type="dxa"/>
            <w:shd w:val="clear" w:color="auto" w:fill="auto"/>
            <w:noWrap/>
            <w:vAlign w:val="center"/>
          </w:tcPr>
          <w:p>
            <w:pPr>
              <w:pStyle w:val="87"/>
              <w:snapToGrid w:val="0"/>
              <w:rPr>
                <w:color w:val="auto"/>
              </w:rPr>
            </w:pPr>
            <w:r>
              <w:rPr>
                <w:color w:val="auto"/>
              </w:rPr>
              <w:t xml:space="preserve">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9" w:type="dxa"/>
            <w:shd w:val="clear" w:color="auto" w:fill="auto"/>
            <w:noWrap/>
            <w:vAlign w:val="center"/>
          </w:tcPr>
          <w:p>
            <w:pPr>
              <w:pStyle w:val="87"/>
              <w:snapToGrid w:val="0"/>
              <w:rPr>
                <w:color w:val="auto"/>
              </w:rPr>
            </w:pPr>
            <w:r>
              <w:rPr>
                <w:rFonts w:hint="eastAsia"/>
                <w:color w:val="auto"/>
              </w:rPr>
              <w:t>合计</w:t>
            </w:r>
          </w:p>
        </w:tc>
        <w:tc>
          <w:tcPr>
            <w:tcW w:w="1432" w:type="dxa"/>
            <w:vAlign w:val="center"/>
          </w:tcPr>
          <w:p>
            <w:pPr>
              <w:pStyle w:val="87"/>
              <w:snapToGrid w:val="0"/>
              <w:rPr>
                <w:color w:val="auto"/>
              </w:rPr>
            </w:pPr>
          </w:p>
        </w:tc>
        <w:tc>
          <w:tcPr>
            <w:tcW w:w="772" w:type="dxa"/>
            <w:vAlign w:val="center"/>
          </w:tcPr>
          <w:p>
            <w:pPr>
              <w:pStyle w:val="87"/>
              <w:snapToGrid w:val="0"/>
              <w:rPr>
                <w:color w:val="auto"/>
              </w:rPr>
            </w:pPr>
            <w:r>
              <w:rPr>
                <w:rFonts w:hint="eastAsia"/>
                <w:color w:val="auto"/>
              </w:rPr>
              <w:t>吨</w:t>
            </w:r>
          </w:p>
        </w:tc>
        <w:tc>
          <w:tcPr>
            <w:tcW w:w="1559" w:type="dxa"/>
            <w:shd w:val="clear" w:color="auto" w:fill="auto"/>
            <w:noWrap/>
            <w:vAlign w:val="center"/>
          </w:tcPr>
          <w:p>
            <w:pPr>
              <w:pStyle w:val="87"/>
              <w:snapToGrid w:val="0"/>
              <w:rPr>
                <w:color w:val="auto"/>
              </w:rPr>
            </w:pPr>
            <w:r>
              <w:rPr>
                <w:color w:val="auto"/>
              </w:rPr>
              <w:fldChar w:fldCharType="begin"/>
            </w:r>
            <w:r>
              <w:rPr>
                <w:color w:val="auto"/>
              </w:rPr>
              <w:instrText xml:space="preserve"> =SUM(ABOVE) </w:instrText>
            </w:r>
            <w:r>
              <w:rPr>
                <w:color w:val="auto"/>
              </w:rPr>
              <w:fldChar w:fldCharType="separate"/>
            </w:r>
            <w:r>
              <w:rPr>
                <w:color w:val="auto"/>
              </w:rPr>
              <w:t>69500.3</w:t>
            </w:r>
            <w:r>
              <w:rPr>
                <w:color w:val="auto"/>
              </w:rPr>
              <w:fldChar w:fldCharType="end"/>
            </w:r>
          </w:p>
        </w:tc>
        <w:tc>
          <w:tcPr>
            <w:tcW w:w="1701" w:type="dxa"/>
            <w:shd w:val="clear" w:color="auto" w:fill="auto"/>
            <w:noWrap/>
            <w:vAlign w:val="center"/>
          </w:tcPr>
          <w:p>
            <w:pPr>
              <w:pStyle w:val="87"/>
              <w:snapToGrid w:val="0"/>
              <w:rPr>
                <w:rFonts w:eastAsia="等线" w:cs="Times New Roman"/>
                <w:color w:val="auto"/>
              </w:rPr>
            </w:pPr>
            <w:r>
              <w:rPr>
                <w:rFonts w:eastAsia="等线" w:cs="Times New Roman"/>
                <w:color w:val="auto"/>
              </w:rPr>
              <w:fldChar w:fldCharType="begin"/>
            </w:r>
            <w:r>
              <w:rPr>
                <w:rFonts w:eastAsia="等线" w:cs="Times New Roman"/>
                <w:color w:val="auto"/>
              </w:rPr>
              <w:instrText xml:space="preserve"> =SUM(ABOVE)*100 \# "0.00%" </w:instrText>
            </w:r>
            <w:r>
              <w:rPr>
                <w:rFonts w:eastAsia="等线" w:cs="Times New Roman"/>
                <w:color w:val="auto"/>
              </w:rPr>
              <w:fldChar w:fldCharType="separate"/>
            </w:r>
            <w:r>
              <w:rPr>
                <w:rFonts w:eastAsia="等线" w:cs="Times New Roman"/>
                <w:color w:val="auto"/>
              </w:rPr>
              <w:t>100%</w:t>
            </w:r>
            <w:r>
              <w:rPr>
                <w:rFonts w:eastAsia="等线" w:cs="Times New Roman"/>
                <w:color w:val="auto"/>
              </w:rPr>
              <w:fldChar w:fldCharType="end"/>
            </w:r>
          </w:p>
        </w:tc>
        <w:tc>
          <w:tcPr>
            <w:tcW w:w="1701" w:type="dxa"/>
            <w:shd w:val="clear" w:color="auto" w:fill="auto"/>
            <w:noWrap/>
            <w:vAlign w:val="center"/>
          </w:tcPr>
          <w:p>
            <w:pPr>
              <w:pStyle w:val="87"/>
              <w:snapToGrid w:val="0"/>
              <w:rPr>
                <w:color w:val="auto"/>
              </w:rPr>
            </w:pPr>
            <w:r>
              <w:rPr>
                <w:color w:val="auto"/>
              </w:rPr>
              <w:fldChar w:fldCharType="begin"/>
            </w:r>
            <w:r>
              <w:rPr>
                <w:color w:val="auto"/>
              </w:rPr>
              <w:instrText xml:space="preserve"> =SUM(ABOVE) </w:instrText>
            </w:r>
            <w:r>
              <w:rPr>
                <w:color w:val="auto"/>
              </w:rPr>
              <w:fldChar w:fldCharType="separate"/>
            </w:r>
            <w:r>
              <w:rPr>
                <w:color w:val="auto"/>
              </w:rPr>
              <w:t>52178.96</w:t>
            </w:r>
            <w:r>
              <w:rPr>
                <w:color w:val="auto"/>
              </w:rPr>
              <w:fldChar w:fldCharType="end"/>
            </w:r>
          </w:p>
        </w:tc>
        <w:tc>
          <w:tcPr>
            <w:tcW w:w="1511" w:type="dxa"/>
            <w:shd w:val="clear" w:color="auto" w:fill="auto"/>
            <w:noWrap/>
            <w:vAlign w:val="center"/>
          </w:tcPr>
          <w:p>
            <w:pPr>
              <w:pStyle w:val="87"/>
              <w:snapToGrid w:val="0"/>
              <w:rPr>
                <w:color w:val="auto"/>
              </w:rPr>
            </w:pPr>
          </w:p>
        </w:tc>
        <w:tc>
          <w:tcPr>
            <w:tcW w:w="1356" w:type="dxa"/>
            <w:shd w:val="clear" w:color="auto" w:fill="auto"/>
            <w:noWrap/>
            <w:vAlign w:val="center"/>
          </w:tcPr>
          <w:p>
            <w:pPr>
              <w:pStyle w:val="87"/>
              <w:snapToGrid w:val="0"/>
              <w:rPr>
                <w:color w:val="auto"/>
              </w:rPr>
            </w:pPr>
            <w:r>
              <w:rPr>
                <w:color w:val="auto"/>
              </w:rPr>
              <w:fldChar w:fldCharType="begin"/>
            </w:r>
            <w:r>
              <w:rPr>
                <w:color w:val="auto"/>
              </w:rPr>
              <w:instrText xml:space="preserve"> =SUM(ABOVE) </w:instrText>
            </w:r>
            <w:r>
              <w:rPr>
                <w:color w:val="auto"/>
              </w:rPr>
              <w:fldChar w:fldCharType="separate"/>
            </w:r>
            <w:r>
              <w:rPr>
                <w:color w:val="auto"/>
              </w:rPr>
              <w:t>16517.2</w:t>
            </w:r>
            <w:r>
              <w:rPr>
                <w:color w:val="auto"/>
              </w:rPr>
              <w:fldChar w:fldCharType="end"/>
            </w:r>
          </w:p>
        </w:tc>
        <w:tc>
          <w:tcPr>
            <w:tcW w:w="1276" w:type="dxa"/>
            <w:shd w:val="clear" w:color="auto" w:fill="auto"/>
            <w:noWrap/>
            <w:vAlign w:val="center"/>
          </w:tcPr>
          <w:p>
            <w:pPr>
              <w:pStyle w:val="87"/>
              <w:snapToGrid w:val="0"/>
              <w:rPr>
                <w:color w:val="auto"/>
              </w:rPr>
            </w:pPr>
            <w:r>
              <w:rPr>
                <w:color w:val="auto"/>
              </w:rPr>
              <w:fldChar w:fldCharType="begin"/>
            </w:r>
            <w:r>
              <w:rPr>
                <w:color w:val="auto"/>
              </w:rPr>
              <w:instrText xml:space="preserve"> =SUM(ABOVE) </w:instrText>
            </w:r>
            <w:r>
              <w:rPr>
                <w:color w:val="auto"/>
              </w:rPr>
              <w:fldChar w:fldCharType="separate"/>
            </w:r>
            <w:r>
              <w:rPr>
                <w:color w:val="auto"/>
              </w:rPr>
              <w:t>1528.7</w:t>
            </w:r>
            <w:r>
              <w:rPr>
                <w:color w:val="auto"/>
              </w:rPr>
              <w:fldChar w:fldCharType="end"/>
            </w:r>
          </w:p>
        </w:tc>
      </w:tr>
    </w:tbl>
    <w:p>
      <w:pPr>
        <w:ind w:firstLine="0" w:firstLineChars="0"/>
      </w:pPr>
    </w:p>
    <w:p>
      <w:pPr>
        <w:ind w:firstLine="600"/>
        <w:sectPr>
          <w:pgSz w:w="16838" w:h="11906" w:orient="landscape"/>
          <w:pgMar w:top="1800" w:right="1440" w:bottom="1800" w:left="1440" w:header="851" w:footer="992" w:gutter="0"/>
          <w:cols w:space="425" w:num="1"/>
          <w:docGrid w:type="lines" w:linePitch="408" w:charSpace="0"/>
        </w:sectPr>
      </w:pPr>
    </w:p>
    <w:p>
      <w:pPr>
        <w:pStyle w:val="2"/>
        <w:spacing w:before="156" w:after="156"/>
        <w:jc w:val="both"/>
      </w:pPr>
      <w:bookmarkStart w:id="113" w:name="_Toc149212760"/>
      <w:bookmarkStart w:id="114" w:name="_Toc20634"/>
      <w:r>
        <w:t>附件3 任务清单</w:t>
      </w:r>
      <w:bookmarkEnd w:id="113"/>
      <w:bookmarkEnd w:id="114"/>
    </w:p>
    <w:tbl>
      <w:tblPr>
        <w:tblStyle w:val="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248"/>
        <w:gridCol w:w="6957"/>
        <w:gridCol w:w="1307"/>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trPr>
        <w:tc>
          <w:tcPr>
            <w:tcW w:w="353" w:type="pct"/>
            <w:vAlign w:val="center"/>
          </w:tcPr>
          <w:p>
            <w:pPr>
              <w:widowControl/>
              <w:adjustRightInd/>
              <w:snapToGrid/>
              <w:spacing w:line="240" w:lineRule="auto"/>
              <w:ind w:firstLine="0" w:firstLineChars="0"/>
              <w:jc w:val="center"/>
              <w:rPr>
                <w:rFonts w:cs="宋体"/>
                <w:b/>
                <w:bCs/>
                <w:color w:val="000000"/>
                <w:kern w:val="0"/>
                <w:sz w:val="24"/>
                <w:szCs w:val="24"/>
              </w:rPr>
            </w:pPr>
            <w:r>
              <w:rPr>
                <w:rFonts w:cs="宋体"/>
                <w:b/>
                <w:bCs/>
                <w:color w:val="000000"/>
                <w:kern w:val="0"/>
                <w:sz w:val="24"/>
                <w:szCs w:val="24"/>
              </w:rPr>
              <w:t>序号</w:t>
            </w:r>
          </w:p>
        </w:tc>
        <w:tc>
          <w:tcPr>
            <w:tcW w:w="793" w:type="pct"/>
            <w:vAlign w:val="center"/>
          </w:tcPr>
          <w:p>
            <w:pPr>
              <w:widowControl/>
              <w:adjustRightInd/>
              <w:snapToGrid/>
              <w:spacing w:line="240" w:lineRule="auto"/>
              <w:ind w:firstLine="0" w:firstLineChars="0"/>
              <w:jc w:val="center"/>
              <w:rPr>
                <w:rFonts w:cs="宋体"/>
                <w:b/>
                <w:bCs/>
                <w:color w:val="000000"/>
                <w:kern w:val="0"/>
                <w:sz w:val="24"/>
                <w:szCs w:val="24"/>
              </w:rPr>
            </w:pPr>
            <w:r>
              <w:rPr>
                <w:rFonts w:cs="宋体"/>
                <w:b/>
                <w:bCs/>
                <w:color w:val="000000"/>
                <w:kern w:val="0"/>
                <w:sz w:val="24"/>
                <w:szCs w:val="24"/>
              </w:rPr>
              <w:t>任务名称</w:t>
            </w:r>
          </w:p>
        </w:tc>
        <w:tc>
          <w:tcPr>
            <w:tcW w:w="2454" w:type="pct"/>
            <w:vAlign w:val="center"/>
          </w:tcPr>
          <w:p>
            <w:pPr>
              <w:widowControl/>
              <w:adjustRightInd/>
              <w:snapToGrid/>
              <w:spacing w:line="240" w:lineRule="auto"/>
              <w:ind w:firstLine="0" w:firstLineChars="0"/>
              <w:jc w:val="center"/>
              <w:rPr>
                <w:rFonts w:cs="宋体"/>
                <w:b/>
                <w:bCs/>
                <w:color w:val="000000"/>
                <w:kern w:val="0"/>
                <w:sz w:val="24"/>
                <w:szCs w:val="24"/>
              </w:rPr>
            </w:pPr>
            <w:r>
              <w:rPr>
                <w:rFonts w:cs="宋体"/>
                <w:b/>
                <w:bCs/>
                <w:color w:val="000000"/>
                <w:kern w:val="0"/>
                <w:sz w:val="24"/>
                <w:szCs w:val="24"/>
              </w:rPr>
              <w:t>任务内容</w:t>
            </w:r>
          </w:p>
        </w:tc>
        <w:tc>
          <w:tcPr>
            <w:tcW w:w="461" w:type="pct"/>
            <w:vAlign w:val="center"/>
          </w:tcPr>
          <w:p>
            <w:pPr>
              <w:widowControl/>
              <w:adjustRightInd/>
              <w:snapToGrid/>
              <w:spacing w:line="240" w:lineRule="auto"/>
              <w:ind w:firstLine="0" w:firstLineChars="0"/>
              <w:jc w:val="center"/>
              <w:rPr>
                <w:rFonts w:cs="宋体"/>
                <w:b/>
                <w:bCs/>
                <w:color w:val="000000"/>
                <w:kern w:val="0"/>
                <w:sz w:val="24"/>
                <w:szCs w:val="24"/>
              </w:rPr>
            </w:pPr>
            <w:r>
              <w:rPr>
                <w:rFonts w:cs="宋体"/>
                <w:b/>
                <w:bCs/>
                <w:color w:val="000000"/>
                <w:kern w:val="0"/>
                <w:sz w:val="24"/>
                <w:szCs w:val="24"/>
              </w:rPr>
              <w:t>完成时限</w:t>
            </w:r>
          </w:p>
        </w:tc>
        <w:tc>
          <w:tcPr>
            <w:tcW w:w="939" w:type="pct"/>
            <w:vAlign w:val="center"/>
          </w:tcPr>
          <w:p>
            <w:pPr>
              <w:widowControl/>
              <w:adjustRightInd/>
              <w:snapToGrid/>
              <w:spacing w:line="240" w:lineRule="auto"/>
              <w:ind w:firstLine="0" w:firstLineChars="0"/>
              <w:jc w:val="center"/>
              <w:rPr>
                <w:rFonts w:cs="宋体"/>
                <w:b/>
                <w:bCs/>
                <w:color w:val="000000"/>
                <w:kern w:val="0"/>
                <w:sz w:val="24"/>
                <w:szCs w:val="24"/>
              </w:rPr>
            </w:pPr>
            <w:r>
              <w:rPr>
                <w:rFonts w:cs="宋体"/>
                <w:b/>
                <w:bCs/>
                <w:color w:val="000000"/>
                <w:kern w:val="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5000" w:type="pct"/>
            <w:gridSpan w:val="5"/>
            <w:vAlign w:val="center"/>
          </w:tcPr>
          <w:p>
            <w:pPr>
              <w:widowControl/>
              <w:adjustRightInd/>
              <w:snapToGrid/>
              <w:spacing w:line="240" w:lineRule="auto"/>
              <w:ind w:firstLine="0" w:firstLineChars="0"/>
              <w:jc w:val="center"/>
              <w:rPr>
                <w:rFonts w:cs="宋体"/>
                <w:b/>
                <w:bCs/>
                <w:color w:val="000000"/>
                <w:kern w:val="0"/>
                <w:sz w:val="24"/>
                <w:szCs w:val="24"/>
              </w:rPr>
            </w:pPr>
            <w:r>
              <w:rPr>
                <w:rFonts w:cs="宋体"/>
                <w:b/>
                <w:bCs/>
                <w:color w:val="000000"/>
                <w:kern w:val="0"/>
                <w:sz w:val="24"/>
                <w:szCs w:val="24"/>
              </w:rPr>
              <w:t>（一）</w:t>
            </w:r>
            <w:r>
              <w:rPr>
                <w:rFonts w:hint="eastAsia" w:cs="宋体"/>
                <w:b/>
                <w:bCs/>
                <w:color w:val="000000"/>
                <w:kern w:val="0"/>
                <w:sz w:val="24"/>
                <w:szCs w:val="24"/>
              </w:rPr>
              <w:t>体制机制建设</w:t>
            </w:r>
            <w:r>
              <w:rPr>
                <w:rFonts w:cs="宋体"/>
                <w:b/>
                <w:bCs/>
                <w:color w:val="000000"/>
                <w:kern w:val="0"/>
                <w:sz w:val="24"/>
                <w:szCs w:val="24"/>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A-1</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建立“无废城市”建设协调机制</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成立</w:t>
            </w:r>
            <w:r>
              <w:rPr>
                <w:rFonts w:cs="宋体"/>
                <w:color w:val="000000"/>
                <w:kern w:val="0"/>
                <w:sz w:val="24"/>
                <w:szCs w:val="24"/>
              </w:rPr>
              <w:t>三明</w:t>
            </w:r>
            <w:r>
              <w:rPr>
                <w:rFonts w:hint="eastAsia" w:cs="宋体"/>
                <w:color w:val="000000"/>
                <w:kern w:val="0"/>
                <w:sz w:val="24"/>
                <w:szCs w:val="24"/>
              </w:rPr>
              <w:t>市“无废城市”建设工作领导小组；根据国家法律法规和部门“三定”方案，建立部门责任清单和重点工作任务清单；研究细化分阶段、分年度、分区域的工作目标和重点任务，制定明确时间表、路线图；建立局际工作联席会议制度。</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2023</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市无废</w:t>
            </w:r>
            <w:r>
              <w:rPr>
                <w:rFonts w:hint="eastAsia" w:cs="宋体"/>
                <w:color w:val="000000"/>
                <w:kern w:val="0"/>
                <w:sz w:val="24"/>
                <w:szCs w:val="24"/>
              </w:rPr>
              <w:t>办</w:t>
            </w:r>
            <w:r>
              <w:rPr>
                <w:rFonts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A-2</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制定《</w:t>
            </w:r>
            <w:r>
              <w:rPr>
                <w:rFonts w:hint="eastAsia" w:cs="宋体"/>
                <w:color w:val="000000"/>
                <w:kern w:val="0"/>
                <w:sz w:val="24"/>
                <w:szCs w:val="24"/>
              </w:rPr>
              <w:t>三明市“无废城市”建设考核细则</w:t>
            </w:r>
            <w:r>
              <w:rPr>
                <w:rFonts w:cs="宋体"/>
                <w:color w:val="000000"/>
                <w:kern w:val="0"/>
                <w:sz w:val="24"/>
                <w:szCs w:val="24"/>
              </w:rPr>
              <w:t>》</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建立督导考核机制，</w:t>
            </w:r>
            <w:r>
              <w:rPr>
                <w:rFonts w:hint="eastAsia" w:cs="宋体"/>
                <w:color w:val="000000"/>
                <w:kern w:val="0"/>
                <w:sz w:val="24"/>
                <w:szCs w:val="24"/>
              </w:rPr>
              <w:t>将“无废城市”建设纳入全市党政领导生态环境保护目标责任书、污染防治攻坚战、年度绩效考核等考核体系</w:t>
            </w:r>
            <w:r>
              <w:rPr>
                <w:rFonts w:cs="宋体"/>
                <w:color w:val="000000"/>
                <w:kern w:val="0"/>
                <w:sz w:val="24"/>
                <w:szCs w:val="24"/>
              </w:rPr>
              <w:t>，</w:t>
            </w:r>
            <w:r>
              <w:rPr>
                <w:rFonts w:hint="eastAsia" w:cs="宋体"/>
                <w:color w:val="000000"/>
                <w:kern w:val="0"/>
                <w:sz w:val="24"/>
                <w:szCs w:val="24"/>
              </w:rPr>
              <w:t>建立“无废城市”建设评估机制</w:t>
            </w:r>
            <w:r>
              <w:rPr>
                <w:rFonts w:cs="宋体"/>
                <w:color w:val="000000"/>
                <w:kern w:val="0"/>
                <w:sz w:val="24"/>
                <w:szCs w:val="24"/>
              </w:rPr>
              <w:t>。</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2024年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市无废办、市效能办、市生态环境局按职责分工负责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A-3</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开展</w:t>
            </w:r>
            <w:r>
              <w:rPr>
                <w:rFonts w:hint="eastAsia" w:cs="宋体"/>
                <w:color w:val="000000"/>
                <w:kern w:val="0"/>
                <w:sz w:val="24"/>
                <w:szCs w:val="24"/>
              </w:rPr>
              <w:t>“无废城市”</w:t>
            </w:r>
            <w:r>
              <w:rPr>
                <w:rFonts w:cs="宋体"/>
                <w:color w:val="000000"/>
                <w:kern w:val="0"/>
                <w:sz w:val="24"/>
                <w:szCs w:val="24"/>
              </w:rPr>
              <w:t>建设跟踪评估及相关制度体系设计</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梳理总结国家</w:t>
            </w:r>
            <w:r>
              <w:rPr>
                <w:rFonts w:hint="eastAsia" w:cs="宋体"/>
                <w:color w:val="000000"/>
                <w:kern w:val="0"/>
                <w:sz w:val="24"/>
                <w:szCs w:val="24"/>
              </w:rPr>
              <w:t>“无废城市”</w:t>
            </w:r>
            <w:r>
              <w:rPr>
                <w:rFonts w:cs="宋体"/>
                <w:color w:val="000000"/>
                <w:kern w:val="0"/>
                <w:sz w:val="24"/>
                <w:szCs w:val="24"/>
              </w:rPr>
              <w:t>建设先进经验与不足，深入了解各地建设的任务措施、问题种类和解决办法；分领域跟踪评估三明市</w:t>
            </w:r>
            <w:r>
              <w:rPr>
                <w:rFonts w:hint="eastAsia" w:cs="宋体"/>
                <w:color w:val="000000"/>
                <w:kern w:val="0"/>
                <w:sz w:val="24"/>
                <w:szCs w:val="24"/>
              </w:rPr>
              <w:t>“无废城市”</w:t>
            </w:r>
            <w:r>
              <w:rPr>
                <w:rFonts w:cs="宋体"/>
                <w:color w:val="000000"/>
                <w:kern w:val="0"/>
                <w:sz w:val="24"/>
                <w:szCs w:val="24"/>
              </w:rPr>
              <w:t>建设情况，阶段性总结任务、进度和指标目标成效；及时对</w:t>
            </w:r>
            <w:r>
              <w:rPr>
                <w:rFonts w:hint="eastAsia" w:cs="宋体"/>
                <w:color w:val="000000"/>
                <w:kern w:val="0"/>
                <w:sz w:val="24"/>
                <w:szCs w:val="24"/>
              </w:rPr>
              <w:t>“无废城市”</w:t>
            </w:r>
            <w:r>
              <w:rPr>
                <w:rFonts w:cs="宋体"/>
                <w:color w:val="000000"/>
                <w:kern w:val="0"/>
                <w:sz w:val="24"/>
                <w:szCs w:val="24"/>
              </w:rPr>
              <w:t>建设总体情况进行总结分析，编制相应阶段性评估报告。</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A-4</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促进提升固体废物减量化、资源化科技水平</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鼓励支持三钢、金东矿业等重点企业以及科研机构根据自身发展和应用需求，推动固体废物源头减量、资源化利用等生态环境保护领域的技术研发、科技成果转化和示范应用。</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市生态环境局、市科学技术局、市工业和信息化局按职责分工负责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A-5</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w:t>
            </w:r>
            <w:r>
              <w:rPr>
                <w:rFonts w:hint="eastAsia" w:cs="宋体"/>
                <w:color w:val="000000"/>
                <w:kern w:val="0"/>
                <w:sz w:val="24"/>
                <w:szCs w:val="24"/>
              </w:rPr>
              <w:t>无废城市细胞</w:t>
            </w:r>
            <w:r>
              <w:rPr>
                <w:rFonts w:cs="宋体"/>
                <w:color w:val="000000"/>
                <w:kern w:val="0"/>
                <w:sz w:val="24"/>
                <w:szCs w:val="24"/>
              </w:rPr>
              <w:t>”</w:t>
            </w:r>
            <w:r>
              <w:rPr>
                <w:rFonts w:hint="eastAsia" w:cs="宋体"/>
                <w:color w:val="000000"/>
                <w:kern w:val="0"/>
                <w:sz w:val="24"/>
                <w:szCs w:val="24"/>
              </w:rPr>
              <w:t>建设</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相关行业主管部门制定主管领域的“无废城市细胞”建设方案，建立完善“无废城市细胞”创建的标准、指南和评价体系，推进2</w:t>
            </w:r>
            <w:r>
              <w:rPr>
                <w:rFonts w:cs="宋体"/>
                <w:color w:val="000000"/>
                <w:kern w:val="0"/>
                <w:sz w:val="24"/>
                <w:szCs w:val="24"/>
              </w:rPr>
              <w:t>00</w:t>
            </w:r>
            <w:r>
              <w:rPr>
                <w:rFonts w:hint="eastAsia" w:cs="宋体"/>
                <w:color w:val="000000"/>
                <w:kern w:val="0"/>
                <w:sz w:val="24"/>
                <w:szCs w:val="24"/>
              </w:rPr>
              <w:t>个“无废城市细胞”建设。</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“无废城市”领导小组成员单位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000" w:type="pct"/>
            <w:gridSpan w:val="5"/>
            <w:vAlign w:val="center"/>
          </w:tcPr>
          <w:p>
            <w:pPr>
              <w:widowControl/>
              <w:adjustRightInd/>
              <w:snapToGrid/>
              <w:spacing w:line="240" w:lineRule="auto"/>
              <w:ind w:firstLine="0" w:firstLineChars="0"/>
              <w:jc w:val="center"/>
              <w:rPr>
                <w:rFonts w:cs="宋体"/>
                <w:b/>
                <w:bCs/>
                <w:color w:val="000000"/>
                <w:kern w:val="0"/>
                <w:sz w:val="24"/>
                <w:szCs w:val="24"/>
              </w:rPr>
            </w:pPr>
            <w:r>
              <w:rPr>
                <w:rFonts w:cs="宋体"/>
                <w:b/>
                <w:bCs/>
                <w:color w:val="000000"/>
                <w:kern w:val="0"/>
                <w:sz w:val="24"/>
                <w:szCs w:val="24"/>
              </w:rPr>
              <w:t>（</w:t>
            </w:r>
            <w:r>
              <w:rPr>
                <w:rFonts w:hint="eastAsia" w:cs="宋体"/>
                <w:b/>
                <w:bCs/>
                <w:color w:val="000000"/>
                <w:kern w:val="0"/>
                <w:sz w:val="24"/>
                <w:szCs w:val="24"/>
              </w:rPr>
              <w:t>二</w:t>
            </w:r>
            <w:r>
              <w:rPr>
                <w:rFonts w:cs="宋体"/>
                <w:b/>
                <w:bCs/>
                <w:color w:val="000000"/>
                <w:kern w:val="0"/>
                <w:sz w:val="24"/>
                <w:szCs w:val="24"/>
              </w:rPr>
              <w:t>）工业固体废物领域 （GY）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-1</w:t>
            </w:r>
          </w:p>
        </w:tc>
        <w:tc>
          <w:tcPr>
            <w:tcW w:w="793" w:type="pct"/>
            <w:vAlign w:val="center"/>
          </w:tcPr>
          <w:p>
            <w:pPr>
              <w:widowControl/>
              <w:adjustRightInd/>
              <w:snapToGrid/>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积极开展各地碳达峰行动</w:t>
            </w:r>
          </w:p>
        </w:tc>
        <w:tc>
          <w:tcPr>
            <w:tcW w:w="2454" w:type="pct"/>
            <w:vAlign w:val="center"/>
          </w:tcPr>
          <w:p>
            <w:pPr>
              <w:widowControl/>
              <w:adjustRightInd/>
              <w:snapToGrid/>
              <w:spacing w:line="240" w:lineRule="auto"/>
              <w:ind w:firstLine="0" w:firstLineChars="0"/>
              <w:jc w:val="left"/>
              <w:rPr>
                <w:rFonts w:cs="Times New Roman"/>
                <w:color w:val="000000"/>
                <w:kern w:val="0"/>
                <w:sz w:val="24"/>
                <w:szCs w:val="24"/>
              </w:rPr>
            </w:pPr>
            <w:r>
              <w:rPr>
                <w:rFonts w:hint="eastAsia" w:cs="Times New Roman"/>
                <w:color w:val="000000"/>
                <w:kern w:val="0"/>
                <w:sz w:val="24"/>
                <w:szCs w:val="24"/>
              </w:rPr>
              <w:t>积极开展碳达峰行动，支持泰宁、建宁等有条件的地区率先实现碳排放达峰，在泰宁探索碳中和实现路径。</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市发展和改革委员会负责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-2</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重点行业制定达峰目标和达峰行动方案</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Times New Roman"/>
                <w:color w:val="000000"/>
                <w:kern w:val="0"/>
                <w:sz w:val="24"/>
                <w:szCs w:val="24"/>
              </w:rPr>
              <w:t>鼓励能源、工业、交通和建筑等重点领域，电力、钢铁、有色金属、化工、建材等重点行业协同控制温室气体和污染物，制定达峰目标和达峰行动方案。加强重点企业碳排放信息披露，开展二氧化碳排放总量管理。</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市发展和改革委员会、</w:t>
            </w:r>
            <w:r>
              <w:rPr>
                <w:rFonts w:hint="eastAsia" w:cs="Times New Roman"/>
                <w:color w:val="000000"/>
                <w:kern w:val="0"/>
                <w:sz w:val="24"/>
                <w:szCs w:val="24"/>
              </w:rPr>
              <w:t>市工业和信息化局、</w:t>
            </w:r>
            <w:r>
              <w:rPr>
                <w:rFonts w:cs="Times New Roman"/>
                <w:color w:val="000000"/>
                <w:kern w:val="0"/>
                <w:sz w:val="24"/>
                <w:szCs w:val="24"/>
              </w:rPr>
              <w:t>市生态环境局按职责分工负责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-3</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推动重点行业、企业碳达峰</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hint="eastAsia" w:cs="Times New Roman"/>
                <w:color w:val="000000"/>
                <w:kern w:val="0"/>
                <w:sz w:val="24"/>
                <w:szCs w:val="24"/>
              </w:rPr>
              <w:t>重点推动钢铁行业碳达峰，加快推进废钢回收、拆解、加工、分类、配送一体化发展，进一步完善废钢加工配送体系建设。推动钢铁、化工、水泥等行业制定碳达峰行动方案，鼓励三钢等龙头企业开展碳排放减排示范工程，支持企业进一步探索深度减污降碳路径，打造一批“双近零”排放标杆企业。</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市发展和改革委员会、市工业和信息化局</w:t>
            </w:r>
            <w:r>
              <w:rPr>
                <w:rFonts w:hint="eastAsia" w:cs="Times New Roman"/>
                <w:color w:val="000000"/>
                <w:kern w:val="0"/>
                <w:sz w:val="24"/>
                <w:szCs w:val="24"/>
              </w:rPr>
              <w:t>、市生态环境局</w:t>
            </w:r>
            <w:r>
              <w:rPr>
                <w:rFonts w:cs="Times New Roman"/>
                <w:color w:val="000000"/>
                <w:kern w:val="0"/>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-4</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产业布局绿色转型</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hint="eastAsia" w:cs="Times New Roman"/>
                <w:color w:val="000000"/>
                <w:kern w:val="0"/>
                <w:sz w:val="24"/>
                <w:szCs w:val="24"/>
              </w:rPr>
              <w:t>结合国土空间规划和产业结构调整，将碳达峰碳中和要求纳入“三线一单”分区管控体系。围绕三明</w:t>
            </w:r>
            <w:r>
              <w:rPr>
                <w:rFonts w:cs="Times New Roman"/>
                <w:color w:val="000000"/>
                <w:kern w:val="0"/>
                <w:sz w:val="24"/>
                <w:szCs w:val="24"/>
              </w:rPr>
              <w:t>“433”</w:t>
            </w:r>
            <w:r>
              <w:rPr>
                <w:rFonts w:hint="eastAsia" w:cs="Times New Roman"/>
                <w:color w:val="000000"/>
                <w:kern w:val="0"/>
                <w:sz w:val="24"/>
                <w:szCs w:val="24"/>
              </w:rPr>
              <w:t>产业新体系，在钢铁与装备制造、氟新材料、纺织、建材等重点行业和领域，深化信息技术应用和创新，开展绿色化、智能化、高端化提档升级，促进经济社会发展全面绿色转型，从源头减少碳排放。</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市发展和改革委员会、市工业和信息化局按职责分工负责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-5</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严格行业准入严控新增过剩产业</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hint="eastAsia" w:cs="Times New Roman"/>
                <w:color w:val="000000"/>
                <w:kern w:val="0"/>
                <w:sz w:val="24"/>
                <w:szCs w:val="24"/>
              </w:rPr>
              <w:t>研究建立以区域环境质量改善和碳达峰目标为导向的产业准入及退出清单制度。全面落实产业规划布局，遏制高耗能、高排放项目发展，加快落后产能依法依规退出，严格产能置换，控制新增过剩产业。</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市发展和改革委员会、市工业和信息化局、市生态环境局按职责分工负责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-6</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hint="eastAsia" w:cs="Times New Roman"/>
                <w:color w:val="000000"/>
                <w:kern w:val="0"/>
                <w:sz w:val="24"/>
                <w:szCs w:val="24"/>
              </w:rPr>
              <w:t>产业耦合与</w:t>
            </w:r>
            <w:r>
              <w:rPr>
                <w:rFonts w:cs="Times New Roman"/>
                <w:color w:val="000000"/>
                <w:kern w:val="0"/>
                <w:sz w:val="24"/>
                <w:szCs w:val="24"/>
              </w:rPr>
              <w:t>循环经济</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宋体"/>
                <w:color w:val="000000"/>
                <w:kern w:val="0"/>
                <w:sz w:val="24"/>
                <w:szCs w:val="24"/>
              </w:rPr>
              <w:t>强化钢铁、建材、化工、有色金属、纺织、造纸等行业耦合发展，推动产业循环链接，实施钢化</w:t>
            </w:r>
            <w:r>
              <w:rPr>
                <w:rFonts w:hint="eastAsia" w:cs="宋体"/>
                <w:color w:val="000000"/>
                <w:kern w:val="0"/>
                <w:sz w:val="24"/>
                <w:szCs w:val="24"/>
              </w:rPr>
              <w:t>联产、林浆纸一体化、林板一体化发展策略。</w:t>
            </w:r>
            <w:r>
              <w:rPr>
                <w:rFonts w:cs="Times New Roman"/>
                <w:color w:val="000000"/>
                <w:kern w:val="0"/>
                <w:sz w:val="24"/>
                <w:szCs w:val="24"/>
              </w:rPr>
              <w:t>发展循环经济，提高再生资源原料替代比例，重点加强废钢铁、废有色金属、废塑料等重点品种对原生资源替代。</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市发展和改革委员会、市工业和信息化局、市商务局等按职责分工负责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-7</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清洁生产</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Times New Roman"/>
                <w:color w:val="000000"/>
                <w:kern w:val="0"/>
                <w:sz w:val="24"/>
                <w:szCs w:val="24"/>
              </w:rPr>
              <w:t>依法实施“双超双有高耗能”企业强制性清洁生产审核，开展重点行业清洁生产改造。</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hint="eastAsia" w:cs="Times New Roman"/>
                <w:color w:val="000000"/>
                <w:kern w:val="0"/>
                <w:sz w:val="24"/>
                <w:szCs w:val="24"/>
              </w:rPr>
              <w:t>市发展和改革委员会、生态环境局、市工业和信息化局、市科学技术局按职责分工负责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-8</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降碳减排技术推广引进与研发</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Times New Roman"/>
                <w:color w:val="000000"/>
                <w:kern w:val="0"/>
                <w:sz w:val="24"/>
                <w:szCs w:val="24"/>
              </w:rPr>
              <w:t>加大对企业绿色技术创新支持力度，加强减污降碳协同增效技术研究和推广，鼓励生态环境科技成果转化应用，谋划一批生态环境科技重大项目。研发末端碳捕集、利用、封存技术，推动钢铁、水泥、煤电、化工等重点行业开展低碳减排及碳捕集、利用与封存示范工程，开展水泥、钢铁、火电等烟气超低排放与碳减排协同技术创新。</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市发展和改革委员会、市工业和信息化局</w:t>
            </w:r>
            <w:r>
              <w:rPr>
                <w:rFonts w:hint="eastAsia" w:cs="Times New Roman"/>
                <w:color w:val="000000"/>
                <w:kern w:val="0"/>
                <w:sz w:val="24"/>
                <w:szCs w:val="24"/>
              </w:rPr>
              <w:t>、</w:t>
            </w:r>
            <w:r>
              <w:rPr>
                <w:rFonts w:cs="Times New Roman"/>
                <w:color w:val="000000"/>
                <w:kern w:val="0"/>
                <w:sz w:val="24"/>
                <w:szCs w:val="24"/>
              </w:rPr>
              <w:t>生态环境局、市</w:t>
            </w:r>
            <w:r>
              <w:rPr>
                <w:rFonts w:hint="eastAsia" w:cs="Times New Roman"/>
                <w:color w:val="000000"/>
                <w:kern w:val="0"/>
                <w:sz w:val="24"/>
                <w:szCs w:val="24"/>
              </w:rPr>
              <w:t>科学技术</w:t>
            </w:r>
            <w:r>
              <w:rPr>
                <w:rFonts w:cs="Times New Roman"/>
                <w:color w:val="000000"/>
                <w:kern w:val="0"/>
                <w:sz w:val="24"/>
                <w:szCs w:val="24"/>
              </w:rPr>
              <w:t>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-9</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bCs/>
                <w:color w:val="000000"/>
                <w:kern w:val="44"/>
                <w:sz w:val="24"/>
                <w:szCs w:val="24"/>
              </w:rPr>
              <w:t>健全工业固体废物管理制度</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Times New Roman"/>
                <w:bCs/>
                <w:color w:val="000000"/>
                <w:kern w:val="44"/>
                <w:sz w:val="24"/>
                <w:szCs w:val="24"/>
              </w:rPr>
              <w:t>健全工业固体废物管理制度。健全工业固体废物申报信息系统，探索完善工业固体废物综合利用申报制度，建立主要类别工业固体废物管理台账。加强信息化管理，明确申报口径、申报标准和申报方法，提高申报及时性和准确性。</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市生态环境局负责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-10</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构建工业固体废物资源利用体系</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Times New Roman"/>
                <w:color w:val="000000"/>
                <w:kern w:val="0"/>
                <w:sz w:val="24"/>
                <w:szCs w:val="24"/>
              </w:rPr>
              <w:t>大力发展节能环保产业和循环经济，全面推进工业固体废物企业间、行业间、区域性、社会性废物循环利用，构建区域性工业固体废物资源化利用体系。鼓励多产业协同利用，推进大宗固废综合利用产业与上游煤电、钢铁、有色、化工等产业协同发展，与下游建筑、建材、市政、交通、环境治理等产品应用领域深度融合。</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市发展和改革委员会、市工业和信息化局按职责分工负责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-11</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绿色制造体系建设</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Times New Roman"/>
                <w:color w:val="000000"/>
                <w:kern w:val="0"/>
                <w:sz w:val="24"/>
                <w:szCs w:val="24"/>
              </w:rPr>
              <w:t>组织实施绿色产业指导目录，支持绿色技术创新，建设绿色产业示范基地，加快产业园区绿色化改造，促进全产业链和产品全生命周期绿色发展。引导钢铁与装备制造、新材料、高端纺织、新型建材等行业企业加快绿色化改造升级，加快打造一批绿色工厂、绿色供应链、绿色设计产品。建立绿色制造体系培育后备项目库，滚动储备一批绿色制造体系创建项目，对照绿色制造体系创建标准。开展绿色供应链试点，推动上下游企业融入绿色供应链建设，探索建立绿色供应链制度体系。鼓励福建三钢闽光股份有限公司、福建金东矿业股份有限公司等重点企业建设无废工厂。</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市工业和信息化局、市发展和改革委员会、市生态环境局按职责分工负责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-12</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推进园区循环化改造</w:t>
            </w:r>
          </w:p>
        </w:tc>
        <w:tc>
          <w:tcPr>
            <w:tcW w:w="2454" w:type="pct"/>
            <w:vAlign w:val="center"/>
          </w:tcPr>
          <w:p>
            <w:pPr>
              <w:widowControl/>
              <w:adjustRightInd/>
              <w:snapToGrid/>
              <w:spacing w:line="240" w:lineRule="auto"/>
              <w:ind w:firstLine="0" w:firstLineChars="0"/>
              <w:jc w:val="left"/>
              <w:rPr>
                <w:rFonts w:cs="Times New Roman"/>
                <w:color w:val="000000"/>
                <w:kern w:val="0"/>
                <w:sz w:val="24"/>
                <w:szCs w:val="24"/>
              </w:rPr>
            </w:pPr>
            <w:r>
              <w:rPr>
                <w:rFonts w:hint="eastAsia" w:cs="Times New Roman"/>
                <w:color w:val="000000"/>
                <w:kern w:val="0"/>
                <w:sz w:val="24"/>
                <w:szCs w:val="24"/>
              </w:rPr>
              <w:t>搭建资源共享、废物处理、服务高效的公共平台，形成循环经济闭环产业链。建设一批省级和国家级绿色产业示范基地，重点推动尤溪城南工业集中区、永安尼葛园和明溪省级认定的化工园区加快实施园区循环化绿色改造、标准化建设。细化制定循环化绿色改造实施方案，到</w:t>
            </w:r>
            <w:r>
              <w:rPr>
                <w:rFonts w:cs="Times New Roman"/>
                <w:color w:val="000000"/>
                <w:kern w:val="0"/>
                <w:sz w:val="24"/>
                <w:szCs w:val="24"/>
              </w:rPr>
              <w:t>2025</w:t>
            </w:r>
            <w:r>
              <w:rPr>
                <w:rFonts w:hint="eastAsia" w:cs="Times New Roman"/>
                <w:color w:val="000000"/>
                <w:kern w:val="0"/>
                <w:sz w:val="24"/>
                <w:szCs w:val="24"/>
              </w:rPr>
              <w:t>年，争取具备条件的省级以上园区全部实施循环化改造。</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市发展和改革委员会、市工业和信息化局按职责分工负责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-13</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hint="eastAsia" w:cs="宋体"/>
                <w:bCs/>
                <w:color w:val="000000"/>
                <w:kern w:val="0"/>
                <w:sz w:val="24"/>
                <w:szCs w:val="24"/>
              </w:rPr>
              <w:t>强化工业固体废物资源回收和利用</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Times New Roman"/>
                <w:color w:val="000000"/>
                <w:kern w:val="0"/>
                <w:sz w:val="24"/>
                <w:szCs w:val="24"/>
              </w:rPr>
              <w:t>大力推动大宗固体废弃物资源</w:t>
            </w:r>
            <w:r>
              <w:rPr>
                <w:rFonts w:hint="eastAsia" w:cs="Times New Roman"/>
                <w:color w:val="000000"/>
                <w:kern w:val="0"/>
                <w:sz w:val="24"/>
                <w:szCs w:val="24"/>
              </w:rPr>
              <w:t>化</w:t>
            </w:r>
            <w:r>
              <w:rPr>
                <w:rFonts w:cs="Times New Roman"/>
                <w:color w:val="000000"/>
                <w:kern w:val="0"/>
                <w:sz w:val="24"/>
                <w:szCs w:val="24"/>
              </w:rPr>
              <w:t>综合利用，推动再生资源规模化、规范化、高值化利用，打通工业固体废物资源化利用通道，利用市场化运作，进一步提升工业固体废物综合利用率。</w:t>
            </w:r>
            <w:r>
              <w:rPr>
                <w:rFonts w:cs="Times New Roman"/>
                <w:bCs/>
                <w:color w:val="000000"/>
                <w:kern w:val="0"/>
                <w:sz w:val="24"/>
                <w:szCs w:val="24"/>
              </w:rPr>
              <w:t>加快三元区大宗固废综合利用示范基地建设，</w:t>
            </w:r>
            <w:r>
              <w:rPr>
                <w:rFonts w:cs="Times New Roman"/>
                <w:color w:val="000000"/>
                <w:kern w:val="0"/>
                <w:sz w:val="24"/>
                <w:szCs w:val="24"/>
              </w:rPr>
              <w:t>推动尾矿、粉煤灰、冶炼废渣、煤矸石等工业固废资源利用或替代建材生产原料，存量大宗固废有序减少。推进退役动力电池、光伏组件、风电机组叶片等新型废弃物循环利用。以有价金属组分高效分离提取和利用、生产高附加值大宗建筑材料、充填、无害化农用和用于生态环境修复为重点，推进尾矿资源化利用。</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市发展和改革委员会、市工业和信息化局、市生态环境局</w:t>
            </w:r>
            <w:r>
              <w:rPr>
                <w:rFonts w:hint="eastAsia" w:cs="Times New Roman"/>
                <w:color w:val="000000"/>
                <w:kern w:val="0"/>
                <w:sz w:val="24"/>
                <w:szCs w:val="24"/>
              </w:rPr>
              <w:t>、市自然资源局</w:t>
            </w:r>
            <w:r>
              <w:rPr>
                <w:rFonts w:cs="Times New Roman"/>
                <w:color w:val="000000"/>
                <w:kern w:val="0"/>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-14</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hint="eastAsia" w:cs="宋体"/>
                <w:color w:val="000000"/>
                <w:kern w:val="0"/>
                <w:sz w:val="24"/>
                <w:szCs w:val="24"/>
              </w:rPr>
              <w:t>推动矿山固体废物综合利用与治理</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hint="eastAsia" w:cs="宋体"/>
                <w:color w:val="000000"/>
                <w:kern w:val="0"/>
                <w:sz w:val="24"/>
                <w:szCs w:val="24"/>
              </w:rPr>
              <w:t>因矿制宜，鼓励福建金东矿业股份有限公司等企业采用尾砂胶结井下充填采矿技术。推动铅锌尾矿等</w:t>
            </w:r>
            <w:r>
              <w:rPr>
                <w:rFonts w:cs="宋体"/>
                <w:color w:val="000000"/>
                <w:kern w:val="0"/>
                <w:sz w:val="24"/>
                <w:szCs w:val="24"/>
              </w:rPr>
              <w:t>有价金属组分高效分离提取</w:t>
            </w:r>
            <w:r>
              <w:rPr>
                <w:rFonts w:hint="eastAsia" w:cs="宋体"/>
                <w:color w:val="000000"/>
                <w:kern w:val="0"/>
                <w:sz w:val="24"/>
                <w:szCs w:val="24"/>
              </w:rPr>
              <w:t>，探索综合利用尾矿制备水泥活性混合材料、公路路基材料等资源化综合利用产品技术，提升</w:t>
            </w:r>
            <w:r>
              <w:rPr>
                <w:rFonts w:cs="宋体"/>
                <w:color w:val="000000"/>
                <w:kern w:val="0"/>
                <w:sz w:val="24"/>
                <w:szCs w:val="24"/>
              </w:rPr>
              <w:t>尾矿资源化</w:t>
            </w:r>
            <w:r>
              <w:rPr>
                <w:rFonts w:hint="eastAsia" w:cs="宋体"/>
                <w:color w:val="000000"/>
                <w:kern w:val="0"/>
                <w:sz w:val="24"/>
                <w:szCs w:val="24"/>
              </w:rPr>
              <w:t>利用率。推动利用矿业固体废物治理采空区、塌陷区，减少矿业固体废物产生和贮存处置量。</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hint="eastAsia" w:cs="Times New Roman"/>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hint="eastAsia" w:cs="Times New Roman"/>
                <w:color w:val="000000"/>
                <w:kern w:val="0"/>
                <w:sz w:val="24"/>
                <w:szCs w:val="24"/>
              </w:rPr>
              <w:t>市发展和改革委员会、市工业和信息化局、市生态环境局、市自然资源局、市应急管理局按职责分工负责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-15</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历史遗留固体废物排查政治</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Times New Roman"/>
                <w:color w:val="000000"/>
                <w:kern w:val="0"/>
                <w:sz w:val="24"/>
                <w:szCs w:val="24"/>
              </w:rPr>
              <w:t>开展历史遗留固体废物排查、分类整治。开展一般工业固体废物堆场整治，有效降低贮存量。</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-16</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hint="eastAsia" w:cs="Times New Roman"/>
                <w:color w:val="000000"/>
                <w:kern w:val="0"/>
                <w:sz w:val="24"/>
                <w:szCs w:val="24"/>
              </w:rPr>
              <w:t>推进</w:t>
            </w:r>
            <w:r>
              <w:rPr>
                <w:rFonts w:cs="Times New Roman"/>
                <w:color w:val="000000"/>
                <w:kern w:val="0"/>
                <w:sz w:val="24"/>
                <w:szCs w:val="24"/>
              </w:rPr>
              <w:t>尾矿库闭库</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Times New Roman"/>
                <w:color w:val="000000"/>
                <w:kern w:val="0"/>
                <w:sz w:val="24"/>
                <w:szCs w:val="24"/>
              </w:rPr>
              <w:t>排查尾矿库环境风险隐患，推动尾矿库闭库项目。</w:t>
            </w:r>
            <w:r>
              <w:rPr>
                <w:rFonts w:hint="eastAsia" w:cs="Times New Roman"/>
                <w:color w:val="000000"/>
                <w:kern w:val="0"/>
                <w:sz w:val="24"/>
                <w:szCs w:val="24"/>
              </w:rPr>
              <w:t>到2</w:t>
            </w:r>
            <w:r>
              <w:rPr>
                <w:rFonts w:cs="Times New Roman"/>
                <w:color w:val="000000"/>
                <w:kern w:val="0"/>
                <w:sz w:val="24"/>
                <w:szCs w:val="24"/>
              </w:rPr>
              <w:t>025</w:t>
            </w:r>
            <w:r>
              <w:rPr>
                <w:rFonts w:hint="eastAsia" w:cs="Times New Roman"/>
                <w:color w:val="000000"/>
                <w:kern w:val="0"/>
                <w:sz w:val="24"/>
                <w:szCs w:val="24"/>
              </w:rPr>
              <w:t>年，完成闭库或综合整治的尾矿库数量占比高于</w:t>
            </w:r>
            <w:r>
              <w:rPr>
                <w:rFonts w:cs="Times New Roman"/>
                <w:color w:val="000000"/>
                <w:kern w:val="0"/>
                <w:sz w:val="24"/>
                <w:szCs w:val="24"/>
              </w:rPr>
              <w:t>56.2%</w:t>
            </w:r>
            <w:r>
              <w:rPr>
                <w:rFonts w:hint="eastAsia" w:cs="Times New Roman"/>
                <w:color w:val="000000"/>
                <w:kern w:val="0"/>
                <w:sz w:val="24"/>
                <w:szCs w:val="24"/>
              </w:rPr>
              <w:t>。</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hint="eastAsia" w:ascii="仿宋" w:hAnsi="仿宋"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市应急</w:t>
            </w:r>
            <w:r>
              <w:rPr>
                <w:rFonts w:hint="eastAsia" w:cs="Times New Roman"/>
                <w:color w:val="000000"/>
                <w:kern w:val="0"/>
                <w:sz w:val="24"/>
                <w:szCs w:val="24"/>
              </w:rPr>
              <w:t>管理</w:t>
            </w:r>
            <w:r>
              <w:rPr>
                <w:rFonts w:cs="Times New Roman"/>
                <w:color w:val="000000"/>
                <w:kern w:val="0"/>
                <w:sz w:val="24"/>
                <w:szCs w:val="24"/>
              </w:rPr>
              <w:t>局、市生态环境局按职责分工负责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-17</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推进水泥行业协同处置固废</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Times New Roman"/>
                <w:color w:val="000000"/>
                <w:kern w:val="0"/>
                <w:sz w:val="24"/>
                <w:szCs w:val="24"/>
              </w:rPr>
              <w:t>通过水泥旋窑协同处置固废技术，推进水泥行业原料、燃料低碳化替代。</w:t>
            </w:r>
            <w:r>
              <w:rPr>
                <w:rFonts w:cs="宋体"/>
                <w:color w:val="000000"/>
                <w:kern w:val="0"/>
                <w:sz w:val="24"/>
                <w:szCs w:val="24"/>
              </w:rPr>
              <w:t>以熟料生产环节减排为重点，</w:t>
            </w:r>
            <w:r>
              <w:rPr>
                <w:rFonts w:hint="eastAsia" w:cs="宋体"/>
                <w:color w:val="000000"/>
                <w:kern w:val="0"/>
                <w:sz w:val="24"/>
                <w:szCs w:val="24"/>
              </w:rPr>
              <w:t>深入实施水泥行业超低排放改造，</w:t>
            </w:r>
            <w:r>
              <w:rPr>
                <w:rFonts w:cs="宋体"/>
                <w:color w:val="000000"/>
                <w:kern w:val="0"/>
                <w:sz w:val="24"/>
                <w:szCs w:val="24"/>
              </w:rPr>
              <w:t>全面推广高效节能减排水泥生产工艺技术</w:t>
            </w:r>
            <w:r>
              <w:rPr>
                <w:rFonts w:hint="eastAsia" w:cs="宋体"/>
                <w:color w:val="000000"/>
                <w:kern w:val="0"/>
                <w:sz w:val="24"/>
                <w:szCs w:val="24"/>
              </w:rPr>
              <w:t>。</w:t>
            </w:r>
            <w:r>
              <w:rPr>
                <w:rFonts w:cs="宋体"/>
                <w:color w:val="000000"/>
                <w:kern w:val="0"/>
                <w:sz w:val="24"/>
                <w:szCs w:val="24"/>
              </w:rPr>
              <w:t>推动高固废掺量的低碳水泥生产技术，引导水泥企业利用氟石膏、矿渣、电石渣、钢渣等非碳酸盐工业固体废物生产水泥</w:t>
            </w:r>
            <w:r>
              <w:rPr>
                <w:rFonts w:hint="eastAsia" w:cs="宋体"/>
                <w:color w:val="000000"/>
                <w:kern w:val="0"/>
                <w:sz w:val="24"/>
                <w:szCs w:val="24"/>
              </w:rPr>
              <w:t>。</w:t>
            </w:r>
            <w:r>
              <w:rPr>
                <w:rFonts w:cs="Times New Roman"/>
                <w:color w:val="000000"/>
                <w:kern w:val="0"/>
                <w:sz w:val="24"/>
                <w:szCs w:val="24"/>
              </w:rPr>
              <w:t>鼓励研发推广新品种低碳水泥，实现水泥品种多元化、高端化。</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市发展和改革委员会、市工业和信息化局、市生态环境局按职责分工负责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-18</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bCs/>
                <w:color w:val="000000"/>
                <w:kern w:val="0"/>
                <w:sz w:val="24"/>
                <w:szCs w:val="24"/>
              </w:rPr>
              <w:t>开发固废新型绿色建材产品</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hint="eastAsia" w:cs="Times New Roman"/>
                <w:color w:val="000000"/>
                <w:kern w:val="0"/>
                <w:sz w:val="24"/>
                <w:szCs w:val="24"/>
              </w:rPr>
              <w:t>鼓励利用钢渣、尾矿等工业固体废物开发新型绿色建材产品，重点引进新型墙材生产、机制砂、水泥窑协同处置废弃物等项目，推进大田红狮水泥、永安万年水泥等固废处理项目建设。到2025年，完成固体废物回收利用处置关键技术工艺、设备研发及成果转化2项。</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市发展和改革委员会、市工业和信息化局、市生态环境局按职责分工负责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-19</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探索“无废集团”建设，推进三钢集团减污降碳</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Times New Roman"/>
                <w:color w:val="000000"/>
                <w:kern w:val="0"/>
                <w:sz w:val="24"/>
                <w:szCs w:val="24"/>
              </w:rPr>
              <w:t>开展三钢闽光股份有限公司（简称三钢）“无废集团”建设，巩固提升国家级绿色工厂，加快实施产能置换三明本部高炉工程、焦炉升级改造等项目，优化原料、燃料结构，提高余热余能自发电率，应用氢基竖炉直接还原炼铁、富氢熔融还原炼铁、高炉富氢冶炼等先进适用节能低碳技术，强化</w:t>
            </w:r>
            <w:r>
              <w:rPr>
                <w:rFonts w:hint="eastAsia" w:cs="Times New Roman"/>
                <w:color w:val="000000"/>
                <w:kern w:val="0"/>
                <w:sz w:val="24"/>
                <w:szCs w:val="24"/>
              </w:rPr>
              <w:t>源头减量、</w:t>
            </w:r>
            <w:r>
              <w:rPr>
                <w:rFonts w:cs="Times New Roman"/>
                <w:color w:val="000000"/>
                <w:kern w:val="0"/>
                <w:sz w:val="24"/>
                <w:szCs w:val="24"/>
              </w:rPr>
              <w:t>减排降碳。鼓励三钢争创国家高新技术企业，做大做强固体废物资源循环利用产业，完善固体废物管理平台，推动向绿色制造、智能制造、服务制造转型。深入实施超低排放改造，力争2024年底前完成超低排放改造。</w:t>
            </w:r>
            <w:r>
              <w:rPr>
                <w:rFonts w:cs="宋体"/>
                <w:color w:val="000000"/>
                <w:kern w:val="0"/>
                <w:sz w:val="24"/>
                <w:szCs w:val="24"/>
              </w:rPr>
              <w:t>提升固体废物综合利用水平，重点推动钢渣、含铁尘泥和水渣的综合利用</w:t>
            </w:r>
            <w:r>
              <w:rPr>
                <w:rFonts w:hint="eastAsia" w:cs="宋体"/>
                <w:color w:val="000000"/>
                <w:kern w:val="0"/>
                <w:sz w:val="24"/>
                <w:szCs w:val="24"/>
              </w:rPr>
              <w:t>。</w:t>
            </w:r>
            <w:r>
              <w:rPr>
                <w:rFonts w:cs="宋体"/>
                <w:color w:val="000000"/>
                <w:kern w:val="0"/>
                <w:sz w:val="24"/>
                <w:szCs w:val="24"/>
              </w:rPr>
              <w:t>建设区域型废钢加工配送中心</w:t>
            </w:r>
            <w:r>
              <w:rPr>
                <w:rFonts w:hint="eastAsia" w:cs="宋体"/>
                <w:color w:val="000000"/>
                <w:kern w:val="0"/>
                <w:sz w:val="24"/>
                <w:szCs w:val="24"/>
              </w:rPr>
              <w:t>，</w:t>
            </w:r>
            <w:r>
              <w:rPr>
                <w:rFonts w:cs="Times New Roman"/>
                <w:color w:val="000000"/>
                <w:kern w:val="0"/>
                <w:sz w:val="24"/>
                <w:szCs w:val="24"/>
              </w:rPr>
              <w:t>有序发展电炉短流程炼钢工艺，到2025年，三钢短流程炼钢占比达到省</w:t>
            </w:r>
            <w:r>
              <w:rPr>
                <w:rFonts w:hint="eastAsia" w:cs="Times New Roman"/>
                <w:color w:val="000000"/>
                <w:kern w:val="0"/>
                <w:sz w:val="24"/>
                <w:szCs w:val="24"/>
              </w:rPr>
              <w:t>里</w:t>
            </w:r>
            <w:r>
              <w:rPr>
                <w:rFonts w:cs="Times New Roman"/>
                <w:color w:val="000000"/>
                <w:kern w:val="0"/>
                <w:sz w:val="24"/>
                <w:szCs w:val="24"/>
              </w:rPr>
              <w:t>要求。</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市发展和改革委员会、市工业和信息化局、市生态环境局按职责分工负责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-20</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 xml:space="preserve">推动“无废矿山”建设 </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Times New Roman"/>
                <w:color w:val="000000"/>
                <w:kern w:val="0"/>
                <w:sz w:val="24"/>
                <w:szCs w:val="24"/>
              </w:rPr>
              <w:t>推动矿山企业引进先进生产技术与设备，提高矿产资源利用效率，减少矿山固体废物产生量；加快矿山固体废物资源化利用，构建多元化的矿产资源供应体系，以福建金东矿业股份有限公司、宁化行洛坑钨矿有限公司为重点，推动“无废矿山”建设。</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市生态环境局</w:t>
            </w:r>
            <w:r>
              <w:rPr>
                <w:rFonts w:hint="eastAsia" w:cs="Times New Roman"/>
                <w:color w:val="000000"/>
                <w:kern w:val="0"/>
                <w:sz w:val="24"/>
                <w:szCs w:val="24"/>
              </w:rPr>
              <w:t>、</w:t>
            </w:r>
            <w:r>
              <w:rPr>
                <w:rFonts w:cs="Times New Roman"/>
                <w:color w:val="000000"/>
                <w:kern w:val="0"/>
                <w:sz w:val="24"/>
                <w:szCs w:val="24"/>
              </w:rPr>
              <w:t>市自然资源局、</w:t>
            </w:r>
            <w:r>
              <w:rPr>
                <w:rFonts w:hint="eastAsia" w:cs="Times New Roman"/>
                <w:color w:val="000000"/>
                <w:kern w:val="0"/>
                <w:sz w:val="24"/>
                <w:szCs w:val="24"/>
              </w:rPr>
              <w:t>市应急管理局、市工业和信息化局</w:t>
            </w:r>
            <w:r>
              <w:rPr>
                <w:rFonts w:cs="Times New Roman"/>
                <w:color w:val="000000"/>
                <w:kern w:val="0"/>
                <w:sz w:val="24"/>
                <w:szCs w:val="24"/>
              </w:rPr>
              <w:t>按职责分工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-21</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构建矿山生态修复新模式</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hint="eastAsia" w:cs="Times New Roman"/>
                <w:color w:val="000000"/>
                <w:kern w:val="0"/>
                <w:sz w:val="24"/>
                <w:szCs w:val="24"/>
              </w:rPr>
              <w:t>加强废弃矿点监管，推进实施废弃矿渣综合利用，积极推进历史遗留废弃矿山修复治理。推动将部分厂矿旧址、遗址列为工业遗产。</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市自然资源局、市工业和信息化局</w:t>
            </w:r>
            <w:r>
              <w:rPr>
                <w:rFonts w:hint="eastAsia" w:cs="Times New Roman"/>
                <w:color w:val="000000"/>
                <w:kern w:val="0"/>
                <w:sz w:val="24"/>
                <w:szCs w:val="24"/>
              </w:rPr>
              <w:t>、市林业局</w:t>
            </w:r>
            <w:r>
              <w:rPr>
                <w:rFonts w:cs="Times New Roman"/>
                <w:color w:val="000000"/>
                <w:kern w:val="0"/>
                <w:sz w:val="24"/>
                <w:szCs w:val="24"/>
              </w:rPr>
              <w:t>按职责分工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G</w:t>
            </w:r>
            <w:r>
              <w:rPr>
                <w:rFonts w:hint="eastAsia" w:cs="Times New Roman"/>
                <w:color w:val="000000"/>
                <w:kern w:val="0"/>
                <w:sz w:val="24"/>
                <w:szCs w:val="24"/>
              </w:rPr>
              <w:t>Y</w:t>
            </w:r>
            <w:r>
              <w:rPr>
                <w:rFonts w:cs="Times New Roman"/>
                <w:color w:val="000000"/>
                <w:kern w:val="0"/>
                <w:sz w:val="24"/>
                <w:szCs w:val="24"/>
              </w:rPr>
              <w:t>-22</w:t>
            </w:r>
          </w:p>
        </w:tc>
        <w:tc>
          <w:tcPr>
            <w:tcW w:w="793"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建设绿色矿山</w:t>
            </w:r>
          </w:p>
        </w:tc>
        <w:tc>
          <w:tcPr>
            <w:tcW w:w="2454" w:type="pct"/>
            <w:vAlign w:val="center"/>
          </w:tcPr>
          <w:p>
            <w:pPr>
              <w:widowControl/>
              <w:adjustRightInd/>
              <w:snapToGrid/>
              <w:spacing w:line="240" w:lineRule="auto"/>
              <w:ind w:firstLine="0" w:firstLineChars="0"/>
              <w:jc w:val="left"/>
              <w:rPr>
                <w:rFonts w:ascii="仿宋" w:hAnsi="仿宋" w:cs="宋体"/>
                <w:color w:val="000000"/>
                <w:kern w:val="0"/>
                <w:sz w:val="24"/>
                <w:szCs w:val="24"/>
              </w:rPr>
            </w:pPr>
            <w:r>
              <w:rPr>
                <w:rFonts w:cs="Times New Roman"/>
                <w:color w:val="000000"/>
                <w:kern w:val="0"/>
                <w:sz w:val="24"/>
                <w:szCs w:val="24"/>
              </w:rPr>
              <w:t>完善矿产资源集约开发机制，持续推进矿山生态修复，加快建设绿色矿山。</w:t>
            </w:r>
          </w:p>
        </w:tc>
        <w:tc>
          <w:tcPr>
            <w:tcW w:w="461"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2025</w:t>
            </w:r>
            <w:r>
              <w:rPr>
                <w:rFonts w:hint="eastAsia" w:cs="Times New Roman"/>
                <w:color w:val="000000"/>
                <w:kern w:val="0"/>
                <w:sz w:val="24"/>
                <w:szCs w:val="24"/>
              </w:rPr>
              <w:t>年</w:t>
            </w:r>
          </w:p>
        </w:tc>
        <w:tc>
          <w:tcPr>
            <w:tcW w:w="939" w:type="pct"/>
            <w:vAlign w:val="center"/>
          </w:tcPr>
          <w:p>
            <w:pPr>
              <w:widowControl/>
              <w:adjustRightInd/>
              <w:snapToGrid/>
              <w:spacing w:line="240" w:lineRule="auto"/>
              <w:ind w:firstLine="0" w:firstLineChars="0"/>
              <w:jc w:val="center"/>
              <w:rPr>
                <w:rFonts w:ascii="仿宋" w:hAnsi="仿宋" w:cs="宋体"/>
                <w:color w:val="000000"/>
                <w:kern w:val="0"/>
                <w:sz w:val="24"/>
                <w:szCs w:val="24"/>
              </w:rPr>
            </w:pPr>
            <w:r>
              <w:rPr>
                <w:rFonts w:cs="Times New Roman"/>
                <w:color w:val="000000"/>
                <w:kern w:val="0"/>
                <w:sz w:val="24"/>
                <w:szCs w:val="24"/>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5000" w:type="pct"/>
            <w:gridSpan w:val="5"/>
            <w:vAlign w:val="center"/>
          </w:tcPr>
          <w:p>
            <w:pPr>
              <w:widowControl/>
              <w:adjustRightInd/>
              <w:snapToGrid/>
              <w:spacing w:line="240" w:lineRule="auto"/>
              <w:ind w:firstLine="0" w:firstLineChars="0"/>
              <w:jc w:val="center"/>
              <w:rPr>
                <w:rFonts w:cs="宋体"/>
                <w:b/>
                <w:bCs/>
                <w:color w:val="000000"/>
                <w:kern w:val="0"/>
                <w:sz w:val="24"/>
                <w:szCs w:val="24"/>
              </w:rPr>
            </w:pPr>
            <w:r>
              <w:rPr>
                <w:rFonts w:cs="宋体"/>
                <w:b/>
                <w:bCs/>
                <w:color w:val="000000"/>
                <w:kern w:val="0"/>
                <w:sz w:val="24"/>
                <w:szCs w:val="24"/>
              </w:rPr>
              <w:t>（</w:t>
            </w:r>
            <w:r>
              <w:rPr>
                <w:rFonts w:hint="eastAsia" w:cs="宋体"/>
                <w:b/>
                <w:bCs/>
                <w:color w:val="000000"/>
                <w:kern w:val="0"/>
                <w:sz w:val="24"/>
                <w:szCs w:val="24"/>
              </w:rPr>
              <w:t>三</w:t>
            </w:r>
            <w:r>
              <w:rPr>
                <w:rFonts w:cs="宋体"/>
                <w:b/>
                <w:bCs/>
                <w:color w:val="000000"/>
                <w:kern w:val="0"/>
                <w:sz w:val="24"/>
                <w:szCs w:val="24"/>
              </w:rPr>
              <w:t>）农业固体废物领域 （NY）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NY-1</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推进农业产业集聚提升</w:t>
            </w:r>
          </w:p>
        </w:tc>
        <w:tc>
          <w:tcPr>
            <w:tcW w:w="2454" w:type="pct"/>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打造一批“一村一品”专业村、农业产业强镇、现代农业产业园、优势特色产业集群。</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市农业农村局、市发展和改革委员会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NY-2</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深挖农业产品特色品牌</w:t>
            </w:r>
          </w:p>
        </w:tc>
        <w:tc>
          <w:tcPr>
            <w:tcW w:w="2454" w:type="pct"/>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大力推广绿色产品标准化健康养殖技术和精深加工技术。积极组织注册畜产品商标，认证有机产品、绿色食品、全国名特优新畜产品和地理标志畜产品，创建名、优、特畜产品品牌。</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市农业农村局、市发展和改革委员会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NY-3</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加强畜禽养殖源头防控</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完善节水节料工艺在养殖过程中的应用，深入推广干清粪、雨污分流、固液分离、微生物发酵等技术模式应用，强化污染物源头减量。加快畜牧业发展方式转变，大力发展标准化规模养殖，进一步总结畜禽养殖标准化示范创建的经验做法，切实加强养殖场示范引领作用。</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市农业农村局、市发展和改革委员会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NY-4</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巩固化肥农药减量增效</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改进施肥方式，分阶段分步骤推进扩大化肥投入定额制试点。创新服务新模式，引导地方加大投入，培育扶持一批专业化服务组织，开展肥料统配统施社会化服务。建立健全病虫害监测网点开展绿色防控与统防统治。</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NY-5</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加强废旧农膜回收利用</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推广使用加厚地膜、可降解地膜，积极探索推广环境友好的全生物降解地膜。推行划片回收，推动用膜开展农膜回收试点。</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市农业农村局、市供销社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NY-6</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建立农药包装废弃物回收体系</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按照</w:t>
            </w:r>
            <w:r>
              <w:rPr>
                <w:rFonts w:cs="宋体"/>
                <w:color w:val="000000"/>
                <w:kern w:val="0"/>
                <w:sz w:val="24"/>
                <w:szCs w:val="24"/>
              </w:rPr>
              <w:t>“</w:t>
            </w:r>
            <w:r>
              <w:rPr>
                <w:rFonts w:hint="eastAsia" w:cs="宋体"/>
                <w:color w:val="000000"/>
                <w:kern w:val="0"/>
                <w:sz w:val="24"/>
                <w:szCs w:val="24"/>
              </w:rPr>
              <w:t>谁生产、经营，谁回收</w:t>
            </w:r>
            <w:r>
              <w:rPr>
                <w:rFonts w:cs="宋体"/>
                <w:color w:val="000000"/>
                <w:kern w:val="0"/>
                <w:sz w:val="24"/>
                <w:szCs w:val="24"/>
              </w:rPr>
              <w:t>”</w:t>
            </w:r>
            <w:r>
              <w:rPr>
                <w:rFonts w:hint="eastAsia" w:cs="宋体"/>
                <w:color w:val="000000"/>
                <w:kern w:val="0"/>
                <w:sz w:val="24"/>
                <w:szCs w:val="24"/>
              </w:rPr>
              <w:t>的原则，建立农药使用者、经营者和总回收站组成的三级农药包装废弃物回收体系。</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市农业农村局、市生态环境局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NY-7</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健全病死畜禽无害化处理长效机制</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推动建立病死畜禽无害化处理和保险联动机制。</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NY-8</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提升畜禽粪污资源化利用能力</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优化畜禽养殖空间布局，统筹兼顾粪污资源化利用和污染防治要求，科学确定液体粪污治理路径。推动液体粪污贮存发酵、固体粪污堆肥、资源化利用设施“三提升”</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NY-9</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推广秸秆</w:t>
            </w:r>
            <w:r>
              <w:rPr>
                <w:rFonts w:cs="宋体"/>
                <w:color w:val="000000"/>
                <w:kern w:val="0"/>
                <w:sz w:val="24"/>
                <w:szCs w:val="24"/>
              </w:rPr>
              <w:t>“</w:t>
            </w:r>
            <w:r>
              <w:rPr>
                <w:rFonts w:hint="eastAsia" w:cs="宋体"/>
                <w:color w:val="000000"/>
                <w:kern w:val="0"/>
                <w:sz w:val="24"/>
                <w:szCs w:val="24"/>
              </w:rPr>
              <w:t>五化</w:t>
            </w:r>
            <w:r>
              <w:rPr>
                <w:rFonts w:cs="宋体"/>
                <w:color w:val="000000"/>
                <w:kern w:val="0"/>
                <w:sz w:val="24"/>
                <w:szCs w:val="24"/>
              </w:rPr>
              <w:t>”</w:t>
            </w:r>
            <w:r>
              <w:rPr>
                <w:rFonts w:hint="eastAsia" w:cs="宋体"/>
                <w:color w:val="000000"/>
                <w:kern w:val="0"/>
                <w:sz w:val="24"/>
                <w:szCs w:val="24"/>
              </w:rPr>
              <w:t>资源化高值利用</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推行秸秆通过青（黄）贮、压块、膨化等方式加工成牲畜饲料。积极发展利用秸秆用于育苗、花木、草坪等生产基质。持续推进秸秆原料化、燃料化利用，强化秸秆收储运体系建设。扶持秸秆资源化利用示范企业。</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5000" w:type="pct"/>
            <w:gridSpan w:val="5"/>
            <w:vAlign w:val="center"/>
          </w:tcPr>
          <w:p>
            <w:pPr>
              <w:widowControl/>
              <w:adjustRightInd/>
              <w:snapToGrid/>
              <w:spacing w:line="240" w:lineRule="auto"/>
              <w:ind w:firstLine="0" w:firstLineChars="0"/>
              <w:jc w:val="center"/>
              <w:rPr>
                <w:rFonts w:cs="宋体"/>
                <w:b/>
                <w:color w:val="000000"/>
                <w:kern w:val="0"/>
                <w:sz w:val="24"/>
                <w:szCs w:val="24"/>
              </w:rPr>
            </w:pPr>
            <w:r>
              <w:rPr>
                <w:rFonts w:cs="宋体"/>
                <w:b/>
                <w:color w:val="000000"/>
                <w:kern w:val="0"/>
                <w:sz w:val="24"/>
                <w:szCs w:val="24"/>
              </w:rPr>
              <w:t>（</w:t>
            </w:r>
            <w:r>
              <w:rPr>
                <w:rFonts w:hint="eastAsia" w:cs="宋体"/>
                <w:b/>
                <w:color w:val="000000"/>
                <w:kern w:val="0"/>
                <w:sz w:val="24"/>
                <w:szCs w:val="24"/>
              </w:rPr>
              <w:t>四</w:t>
            </w:r>
            <w:r>
              <w:rPr>
                <w:rFonts w:cs="宋体"/>
                <w:b/>
                <w:color w:val="000000"/>
                <w:kern w:val="0"/>
                <w:sz w:val="24"/>
                <w:szCs w:val="24"/>
              </w:rPr>
              <w:t>）生活垃圾领域（SH）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SH-1</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加大</w:t>
            </w:r>
            <w:r>
              <w:rPr>
                <w:rFonts w:hint="eastAsia" w:cs="宋体"/>
                <w:color w:val="000000"/>
                <w:kern w:val="0"/>
                <w:sz w:val="24"/>
                <w:szCs w:val="24"/>
              </w:rPr>
              <w:t>“无废城市”</w:t>
            </w:r>
            <w:r>
              <w:rPr>
                <w:rFonts w:cs="宋体"/>
                <w:color w:val="000000"/>
                <w:kern w:val="0"/>
                <w:sz w:val="24"/>
                <w:szCs w:val="24"/>
              </w:rPr>
              <w:t>宣传教育力度</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按照属地管理、分级负责和谁主管谁负责、谁发布谁负责的原则，</w:t>
            </w:r>
            <w:r>
              <w:rPr>
                <w:rFonts w:cs="宋体"/>
                <w:color w:val="000000"/>
                <w:kern w:val="0"/>
                <w:sz w:val="24"/>
                <w:szCs w:val="24"/>
              </w:rPr>
              <w:t>开展垃圾分类志愿服务和公益宣传活动，在车站、机场、高铁、公交、楼宇电梯、公园、景区等加大垃圾分类常态化宣传力度。</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strike/>
                <w:color w:val="000000"/>
                <w:kern w:val="0"/>
                <w:sz w:val="24"/>
                <w:szCs w:val="24"/>
              </w:rPr>
            </w:pPr>
            <w:r>
              <w:rPr>
                <w:rFonts w:cs="宋体"/>
                <w:color w:val="000000"/>
                <w:kern w:val="0"/>
                <w:sz w:val="24"/>
                <w:szCs w:val="24"/>
              </w:rPr>
              <w:t>市委宣传部、</w:t>
            </w:r>
            <w:r>
              <w:rPr>
                <w:rFonts w:hint="eastAsia" w:cs="宋体"/>
                <w:color w:val="000000"/>
                <w:kern w:val="0"/>
                <w:sz w:val="24"/>
                <w:szCs w:val="24"/>
              </w:rPr>
              <w:t>市委</w:t>
            </w:r>
            <w:r>
              <w:rPr>
                <w:rFonts w:cs="宋体"/>
                <w:color w:val="000000"/>
                <w:kern w:val="0"/>
                <w:sz w:val="24"/>
                <w:szCs w:val="24"/>
              </w:rPr>
              <w:t>文明办、</w:t>
            </w:r>
            <w:r>
              <w:rPr>
                <w:rFonts w:hint="eastAsia" w:cs="宋体"/>
                <w:color w:val="000000"/>
                <w:kern w:val="0"/>
                <w:sz w:val="24"/>
                <w:szCs w:val="24"/>
              </w:rPr>
              <w:t>市住房和城乡建设局</w:t>
            </w:r>
            <w:r>
              <w:rPr>
                <w:rFonts w:cs="宋体"/>
                <w:color w:val="000000"/>
                <w:kern w:val="0"/>
                <w:sz w:val="24"/>
                <w:szCs w:val="24"/>
              </w:rPr>
              <w:t>、</w:t>
            </w:r>
            <w:r>
              <w:rPr>
                <w:rFonts w:hint="eastAsia" w:cs="宋体"/>
                <w:color w:val="000000"/>
                <w:kern w:val="0"/>
                <w:sz w:val="24"/>
                <w:szCs w:val="24"/>
              </w:rPr>
              <w:t>市城市管理局、市文化和旅游局、市交通运输局，三明机场公司、市交运集团、南昌铁路局永安车务段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推动将垃圾分类知识有机融入中小学相关学科课堂教学、校园文化、学生实践活动等。</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市教育局、</w:t>
            </w:r>
            <w:r>
              <w:rPr>
                <w:rFonts w:hint="eastAsia" w:cs="宋体"/>
                <w:color w:val="000000"/>
                <w:kern w:val="0"/>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适时分批组织开展负责生活垃圾分类管理的专（兼）职人员，以及督导员、志愿者、社区居民、收集人员等的培训。加强生活垃圾分类示范教育基地建设，在街道社区设置宣教馆、宣教中心、科普体验馆等宣传阵地。</w:t>
            </w:r>
            <w:r>
              <w:rPr>
                <w:rFonts w:hint="eastAsia" w:cs="宋体"/>
                <w:color w:val="000000"/>
                <w:kern w:val="0"/>
                <w:sz w:val="24"/>
                <w:szCs w:val="24"/>
              </w:rPr>
              <w:t>将习近平总书记关于垃圾分类工作的重要指示批示精神纳入各级党校干部培训内容、纳入公务员网络学习课程。</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strike/>
                <w:color w:val="000000"/>
                <w:kern w:val="0"/>
                <w:sz w:val="24"/>
                <w:szCs w:val="24"/>
              </w:rPr>
            </w:pPr>
            <w:r>
              <w:rPr>
                <w:rFonts w:cs="宋体"/>
                <w:color w:val="000000"/>
                <w:kern w:val="0"/>
                <w:sz w:val="24"/>
                <w:szCs w:val="24"/>
              </w:rPr>
              <w:t>市委组织部、</w:t>
            </w:r>
            <w:r>
              <w:rPr>
                <w:rFonts w:hint="eastAsia" w:cs="宋体"/>
                <w:color w:val="000000"/>
                <w:kern w:val="0"/>
                <w:sz w:val="24"/>
                <w:szCs w:val="24"/>
              </w:rPr>
              <w:t>市委</w:t>
            </w:r>
            <w:r>
              <w:rPr>
                <w:rFonts w:cs="宋体"/>
                <w:color w:val="000000"/>
                <w:kern w:val="0"/>
                <w:sz w:val="24"/>
                <w:szCs w:val="24"/>
              </w:rPr>
              <w:t>文明办、党校，</w:t>
            </w:r>
            <w:r>
              <w:rPr>
                <w:rFonts w:hint="eastAsia" w:cs="宋体"/>
                <w:color w:val="000000"/>
                <w:kern w:val="0"/>
                <w:sz w:val="24"/>
                <w:szCs w:val="24"/>
              </w:rPr>
              <w:t>市城市管理局</w:t>
            </w:r>
            <w:r>
              <w:rPr>
                <w:rFonts w:cs="宋体"/>
                <w:color w:val="000000"/>
                <w:kern w:val="0"/>
                <w:sz w:val="24"/>
                <w:szCs w:val="24"/>
              </w:rPr>
              <w:t>、</w:t>
            </w:r>
            <w:r>
              <w:rPr>
                <w:rFonts w:hint="eastAsia" w:cs="宋体"/>
                <w:color w:val="000000"/>
                <w:kern w:val="0"/>
                <w:sz w:val="24"/>
                <w:szCs w:val="24"/>
              </w:rPr>
              <w:t>市住房和城乡建设局</w:t>
            </w:r>
            <w:r>
              <w:rPr>
                <w:rFonts w:cs="宋体"/>
                <w:color w:val="000000"/>
                <w:kern w:val="0"/>
                <w:sz w:val="24"/>
                <w:szCs w:val="24"/>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SH-2</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倡导绿色低碳生活方式</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以沙县小吃餐饮业为重点，</w:t>
            </w:r>
            <w:r>
              <w:rPr>
                <w:rFonts w:cs="宋体"/>
                <w:color w:val="000000"/>
                <w:kern w:val="0"/>
                <w:sz w:val="24"/>
                <w:szCs w:val="24"/>
              </w:rPr>
              <w:t>倡导全社会开展“光盘行动”</w:t>
            </w:r>
            <w:r>
              <w:rPr>
                <w:rFonts w:hint="eastAsia" w:cs="宋体"/>
                <w:color w:val="000000"/>
                <w:kern w:val="0"/>
                <w:sz w:val="24"/>
                <w:szCs w:val="24"/>
              </w:rPr>
              <w:t>，推动形成“厉行节约、反对浪费”的社会风尚。</w:t>
            </w:r>
            <w:r>
              <w:rPr>
                <w:rFonts w:cs="宋体"/>
                <w:color w:val="000000"/>
                <w:kern w:val="0"/>
                <w:sz w:val="24"/>
                <w:szCs w:val="24"/>
              </w:rPr>
              <w:t>推行采用视频会议、电子桌牌、无纸化办公等绿色办公方式，积极组织文明单位、党政机关等公共机构带头开展生活垃圾分类，深入开展志愿服务活动。</w:t>
            </w:r>
          </w:p>
        </w:tc>
        <w:tc>
          <w:tcPr>
            <w:tcW w:w="461" w:type="pct"/>
            <w:vAlign w:val="center"/>
          </w:tcPr>
          <w:p>
            <w:pPr>
              <w:widowControl/>
              <w:adjustRightInd/>
              <w:snapToGrid/>
              <w:spacing w:line="240" w:lineRule="auto"/>
              <w:ind w:firstLine="0" w:firstLineChars="0"/>
              <w:jc w:val="center"/>
              <w:rPr>
                <w:rFonts w:cs="宋体"/>
                <w:strike/>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市委文明办、市直机关党工委，市教育局、</w:t>
            </w:r>
            <w:r>
              <w:rPr>
                <w:rFonts w:hint="eastAsia" w:cs="宋体"/>
                <w:color w:val="000000"/>
                <w:kern w:val="0"/>
                <w:sz w:val="24"/>
                <w:szCs w:val="24"/>
              </w:rPr>
              <w:t>市</w:t>
            </w:r>
            <w:r>
              <w:rPr>
                <w:rFonts w:cs="宋体"/>
                <w:color w:val="000000"/>
                <w:kern w:val="0"/>
                <w:sz w:val="24"/>
                <w:szCs w:val="24"/>
              </w:rPr>
              <w:t>商务局</w:t>
            </w:r>
            <w:r>
              <w:rPr>
                <w:rFonts w:hint="eastAsia" w:cs="宋体"/>
                <w:bCs/>
                <w:color w:val="000000"/>
                <w:kern w:val="0"/>
                <w:sz w:val="24"/>
                <w:szCs w:val="24"/>
              </w:rPr>
              <w:t>、市文化和旅游局、市市场监督管理局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扩大绿色低碳产品供给和消费，推动全民绿色消费，积极培育绿色消费市场，建立绿色消费激励和回馈机制，推行绿色产品政府采购制度。</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市商务局、</w:t>
            </w:r>
            <w:r>
              <w:rPr>
                <w:rFonts w:hint="eastAsia" w:cs="宋体"/>
                <w:color w:val="000000"/>
                <w:kern w:val="0"/>
                <w:sz w:val="24"/>
                <w:szCs w:val="24"/>
              </w:rPr>
              <w:t>市市场监督管理局</w:t>
            </w:r>
            <w:r>
              <w:rPr>
                <w:rFonts w:cs="宋体"/>
                <w:color w:val="000000"/>
                <w:kern w:val="0"/>
                <w:sz w:val="24"/>
                <w:szCs w:val="24"/>
              </w:rPr>
              <w:t>、市政府办</w:t>
            </w:r>
            <w:r>
              <w:rPr>
                <w:rFonts w:hint="eastAsia" w:cs="宋体"/>
                <w:color w:val="000000"/>
                <w:kern w:val="0"/>
                <w:sz w:val="24"/>
                <w:szCs w:val="24"/>
              </w:rPr>
              <w:t>、市国资委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SH-3</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提升城市生活垃圾分类收集质效。</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持续完善政府、社区、企业和居民“四位一体”生活垃圾分类工作机制，实行生活垃圾分类投放管理责任人制度。参照《生活垃圾分类标志》（GB/T19095-2019），有序更新配备标识统一规范、质量合格的收集容器。合理布局居住、单位、公共等区域的生活垃圾分类收集容器、箱房、桶站等设施设备，因地制宜推进居民小区撤桶并点工作。提高居民生活垃圾分类投放准确率，提升生活垃圾清运量中厨余（含餐厨）垃圾分类收运比例。鼓励业主、业主委员会将生活垃圾分类投放、收集的要求纳入物业服务合同、清扫保洁服务合同。</w:t>
            </w:r>
            <w:r>
              <w:rPr>
                <w:rFonts w:hint="eastAsia" w:cs="宋体"/>
                <w:color w:val="000000"/>
                <w:kern w:val="0"/>
                <w:sz w:val="24"/>
                <w:szCs w:val="24"/>
              </w:rPr>
              <w:t>持续扩大城市生活垃圾分类覆盖面，</w:t>
            </w:r>
            <w:r>
              <w:rPr>
                <w:rFonts w:cs="宋体"/>
                <w:color w:val="000000"/>
                <w:kern w:val="0"/>
                <w:sz w:val="24"/>
                <w:szCs w:val="24"/>
              </w:rPr>
              <w:t>2023</w:t>
            </w:r>
            <w:r>
              <w:rPr>
                <w:rFonts w:hint="eastAsia" w:cs="宋体"/>
                <w:color w:val="000000"/>
                <w:kern w:val="0"/>
                <w:sz w:val="24"/>
                <w:szCs w:val="24"/>
              </w:rPr>
              <w:t>年底，除市区（含沙县）、泰宁县全覆盖外，其余县（市）城市建成区生活垃圾分类覆盖率达到</w:t>
            </w:r>
            <w:r>
              <w:rPr>
                <w:rFonts w:cs="宋体"/>
                <w:color w:val="000000"/>
                <w:kern w:val="0"/>
                <w:sz w:val="24"/>
                <w:szCs w:val="24"/>
              </w:rPr>
              <w:t>40%</w:t>
            </w:r>
            <w:r>
              <w:rPr>
                <w:rFonts w:hint="eastAsia" w:cs="宋体"/>
                <w:color w:val="000000"/>
                <w:kern w:val="0"/>
                <w:sz w:val="24"/>
                <w:szCs w:val="24"/>
              </w:rPr>
              <w:t>；</w:t>
            </w:r>
            <w:r>
              <w:rPr>
                <w:rFonts w:cs="宋体"/>
                <w:color w:val="000000"/>
                <w:kern w:val="0"/>
                <w:sz w:val="24"/>
                <w:szCs w:val="24"/>
              </w:rPr>
              <w:t>2025</w:t>
            </w:r>
            <w:r>
              <w:rPr>
                <w:rFonts w:hint="eastAsia" w:cs="宋体"/>
                <w:color w:val="000000"/>
                <w:kern w:val="0"/>
                <w:sz w:val="24"/>
                <w:szCs w:val="24"/>
              </w:rPr>
              <w:t>年底前，市区城市建成区、县城生活垃圾分类实现全覆盖。</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r>
              <w:rPr>
                <w:rFonts w:cs="宋体"/>
                <w:color w:val="000000"/>
                <w:kern w:val="0"/>
                <w:sz w:val="24"/>
                <w:szCs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在居住区或公共机构建设一定数量的有害垃圾暂存点，确保辖区内产生的有害垃圾有暂存之处。</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r>
              <w:rPr>
                <w:rFonts w:hint="eastAsia" w:cs="宋体"/>
                <w:color w:val="000000"/>
                <w:kern w:val="0"/>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依据县（市、区）人民政府确定的收费标准缴纳生活垃圾处理费，提高收缴率。</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strike/>
                <w:color w:val="000000"/>
                <w:kern w:val="0"/>
                <w:sz w:val="24"/>
                <w:szCs w:val="24"/>
              </w:rPr>
            </w:pPr>
            <w:r>
              <w:rPr>
                <w:rFonts w:hint="eastAsia" w:cs="宋体"/>
                <w:color w:val="000000"/>
                <w:kern w:val="0"/>
                <w:sz w:val="24"/>
                <w:szCs w:val="24"/>
              </w:rPr>
              <w:t>市发展和改革委员会</w:t>
            </w:r>
            <w:r>
              <w:rPr>
                <w:rFonts w:cs="宋体"/>
                <w:color w:val="000000"/>
                <w:kern w:val="0"/>
                <w:sz w:val="24"/>
                <w:szCs w:val="24"/>
              </w:rPr>
              <w:t>、</w:t>
            </w:r>
            <w:r>
              <w:rPr>
                <w:rFonts w:hint="eastAsia" w:cs="宋体"/>
                <w:color w:val="000000"/>
                <w:kern w:val="0"/>
                <w:sz w:val="24"/>
                <w:szCs w:val="24"/>
              </w:rPr>
              <w:t>市城市管理局</w:t>
            </w:r>
            <w:r>
              <w:rPr>
                <w:rFonts w:cs="宋体"/>
                <w:color w:val="000000"/>
                <w:kern w:val="0"/>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SH-4</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推动农村生活垃圾“干湿”分类</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按照“五个有”要求：有县乡工作机制、有宣传发动、有有机垃圾处理设备或设施、有资金保障、有减量化成效，有序推动乡镇全域落实分类机制，推进农村生活垃圾“干湿”分类，不断扩大分类覆盖面。鼓励乡村振兴示范带及周边村庄通过引进第三方、采取积分制逐步推行垃圾分类，逐步完善垃圾分类收运体系，促进农村生活垃圾源头减量和资源化利用，提升农村生活垃圾治理常态机制。</w:t>
            </w:r>
            <w:r>
              <w:rPr>
                <w:rFonts w:hint="eastAsia" w:cs="宋体"/>
                <w:color w:val="000000"/>
                <w:kern w:val="0"/>
                <w:sz w:val="24"/>
                <w:szCs w:val="24"/>
              </w:rPr>
              <w:t>每年新增</w:t>
            </w:r>
            <w:r>
              <w:rPr>
                <w:rFonts w:cs="宋体"/>
                <w:color w:val="000000"/>
                <w:kern w:val="0"/>
                <w:sz w:val="24"/>
                <w:szCs w:val="24"/>
              </w:rPr>
              <w:t>100</w:t>
            </w:r>
            <w:r>
              <w:rPr>
                <w:rFonts w:hint="eastAsia" w:cs="宋体"/>
                <w:color w:val="000000"/>
                <w:kern w:val="0"/>
                <w:sz w:val="24"/>
                <w:szCs w:val="24"/>
              </w:rPr>
              <w:t>个以上行政村开展生活垃圾分类，</w:t>
            </w:r>
            <w:r>
              <w:rPr>
                <w:rFonts w:cs="宋体"/>
                <w:color w:val="000000"/>
                <w:kern w:val="0"/>
                <w:sz w:val="24"/>
                <w:szCs w:val="24"/>
              </w:rPr>
              <w:t>到2025年，农村生活垃圾干湿分类覆盖行政村达50%以上。</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市住房和城乡建设局</w:t>
            </w:r>
            <w:r>
              <w:rPr>
                <w:rFonts w:cs="宋体"/>
                <w:color w:val="000000"/>
                <w:kern w:val="0"/>
                <w:sz w:val="24"/>
                <w:szCs w:val="24"/>
              </w:rPr>
              <w:t>、市财政局、市农业农村局、市生态环境局、市商务局、</w:t>
            </w:r>
            <w:r>
              <w:rPr>
                <w:rFonts w:hint="eastAsia" w:cs="宋体"/>
                <w:color w:val="000000"/>
                <w:kern w:val="0"/>
                <w:sz w:val="24"/>
                <w:szCs w:val="24"/>
              </w:rPr>
              <w:t>市供销合作社联合社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SH-5</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健全城乡垃圾收转运系统</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持续健全“户分类、村收集、乡转运、县处理”的城乡垃圾统筹收运处理体系。以“分类处理”引导“分类运输”，</w:t>
            </w:r>
            <w:r>
              <w:rPr>
                <w:rFonts w:hint="eastAsia" w:cs="宋体"/>
                <w:color w:val="000000"/>
                <w:kern w:val="0"/>
                <w:sz w:val="24"/>
                <w:szCs w:val="24"/>
              </w:rPr>
              <w:t>建立与生活垃圾分类、回收利用和无害化处理等相衔接的运输体系，</w:t>
            </w:r>
            <w:r>
              <w:rPr>
                <w:rFonts w:cs="宋体"/>
                <w:color w:val="000000"/>
                <w:kern w:val="0"/>
                <w:sz w:val="24"/>
                <w:szCs w:val="24"/>
              </w:rPr>
              <w:t>实行分收分运。</w:t>
            </w:r>
            <w:r>
              <w:rPr>
                <w:rFonts w:hint="eastAsia" w:cs="宋体"/>
                <w:color w:val="000000"/>
                <w:kern w:val="0"/>
                <w:sz w:val="24"/>
                <w:szCs w:val="24"/>
              </w:rPr>
              <w:t>配备满足“四分类”需求的专用收运车辆，</w:t>
            </w:r>
            <w:r>
              <w:rPr>
                <w:rFonts w:cs="宋体"/>
                <w:color w:val="000000"/>
                <w:kern w:val="0"/>
                <w:sz w:val="24"/>
                <w:szCs w:val="24"/>
              </w:rPr>
              <w:t>升级改造老旧收运设施，淘汰不合格运输车辆</w:t>
            </w:r>
            <w:r>
              <w:rPr>
                <w:rFonts w:hint="eastAsia" w:cs="宋体"/>
                <w:color w:val="000000"/>
                <w:kern w:val="0"/>
                <w:sz w:val="24"/>
                <w:szCs w:val="24"/>
              </w:rPr>
              <w:t>，推进城乡垃圾应收尽收</w:t>
            </w:r>
            <w:r>
              <w:rPr>
                <w:rFonts w:cs="宋体"/>
                <w:color w:val="000000"/>
                <w:kern w:val="0"/>
                <w:sz w:val="24"/>
                <w:szCs w:val="24"/>
              </w:rPr>
              <w:t>。厨余（含餐厨）垃圾要求24小时内及时清运并密闭运输至厨余（含餐厨）垃圾处置设施。到2025年，市区全面建成、县城基本建成生活垃圾分类投放、分类收集、分类运输、分类处理系统。</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市住房和城乡建设局</w:t>
            </w:r>
            <w:r>
              <w:rPr>
                <w:rFonts w:cs="宋体"/>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加强对有害垃圾集中贮存点的监督指导，属于危险废物的，应按照《国家危险废物名录（2021年版）》落实分类贮存要求，交由相应资质的单位进行规范运输、利用、处置。</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r>
              <w:rPr>
                <w:rFonts w:cs="宋体"/>
                <w:color w:val="000000"/>
                <w:kern w:val="0"/>
                <w:sz w:val="24"/>
                <w:szCs w:val="24"/>
              </w:rPr>
              <w:t>、</w:t>
            </w:r>
            <w:r>
              <w:rPr>
                <w:rFonts w:hint="eastAsia" w:cs="宋体"/>
                <w:color w:val="000000"/>
                <w:kern w:val="0"/>
                <w:sz w:val="24"/>
                <w:szCs w:val="24"/>
              </w:rPr>
              <w:t>市住房和城乡建设局</w:t>
            </w:r>
            <w:r>
              <w:rPr>
                <w:rFonts w:cs="宋体"/>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结合三明市城市运行管理服务平台，建立统一标准的垃圾分类智慧管理平台（包括餐厨垃圾子系统），探索运用大数据、物联网、云计算等技术手段，建立管理台账，将生活垃圾来源、种类、数量、去向等信息纳入信息化管理。</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SH-6</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完善城乡废旧资源回收利用体系</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统筹生活垃圾分类网点和</w:t>
            </w:r>
            <w:r>
              <w:rPr>
                <w:rFonts w:hint="eastAsia" w:cs="宋体"/>
                <w:color w:val="000000"/>
                <w:kern w:val="0"/>
                <w:sz w:val="24"/>
                <w:szCs w:val="24"/>
              </w:rPr>
              <w:t>再生资源回收</w:t>
            </w:r>
            <w:r>
              <w:rPr>
                <w:rFonts w:cs="宋体"/>
                <w:color w:val="000000"/>
                <w:kern w:val="0"/>
                <w:sz w:val="24"/>
                <w:szCs w:val="24"/>
              </w:rPr>
              <w:t>网点建设，推动垃圾分类</w:t>
            </w:r>
            <w:r>
              <w:rPr>
                <w:rFonts w:hint="eastAsia" w:cs="宋体"/>
                <w:color w:val="000000"/>
                <w:kern w:val="0"/>
                <w:sz w:val="24"/>
                <w:szCs w:val="24"/>
              </w:rPr>
              <w:t>网点</w:t>
            </w:r>
            <w:r>
              <w:rPr>
                <w:rFonts w:cs="宋体"/>
                <w:color w:val="000000"/>
                <w:kern w:val="0"/>
                <w:sz w:val="24"/>
                <w:szCs w:val="24"/>
              </w:rPr>
              <w:t>与再生资源回收</w:t>
            </w:r>
            <w:r>
              <w:rPr>
                <w:rFonts w:hint="eastAsia" w:cs="宋体"/>
                <w:color w:val="000000"/>
                <w:kern w:val="0"/>
                <w:sz w:val="24"/>
                <w:szCs w:val="24"/>
              </w:rPr>
              <w:t>网点</w:t>
            </w:r>
            <w:r>
              <w:rPr>
                <w:rFonts w:cs="宋体"/>
                <w:color w:val="000000"/>
                <w:kern w:val="0"/>
                <w:sz w:val="24"/>
                <w:szCs w:val="24"/>
              </w:rPr>
              <w:t>“两网融合”。规划建设一批</w:t>
            </w:r>
            <w:r>
              <w:rPr>
                <w:rFonts w:hint="eastAsia" w:cs="宋体"/>
                <w:color w:val="000000"/>
                <w:kern w:val="0"/>
                <w:sz w:val="24"/>
                <w:szCs w:val="24"/>
              </w:rPr>
              <w:t>再生资源绿色</w:t>
            </w:r>
            <w:r>
              <w:rPr>
                <w:rFonts w:cs="宋体"/>
                <w:color w:val="000000"/>
                <w:kern w:val="0"/>
                <w:sz w:val="24"/>
                <w:szCs w:val="24"/>
              </w:rPr>
              <w:t>分拣中心，以三元区为重点建立城乡回收站点、</w:t>
            </w:r>
            <w:r>
              <w:rPr>
                <w:rFonts w:hint="eastAsia" w:cs="宋体"/>
                <w:color w:val="000000"/>
                <w:kern w:val="0"/>
                <w:sz w:val="24"/>
                <w:szCs w:val="24"/>
              </w:rPr>
              <w:t>中转站、</w:t>
            </w:r>
            <w:r>
              <w:rPr>
                <w:rFonts w:cs="宋体"/>
                <w:color w:val="000000"/>
                <w:kern w:val="0"/>
                <w:sz w:val="24"/>
                <w:szCs w:val="24"/>
              </w:rPr>
              <w:t>分拣中心的再生资源回收</w:t>
            </w:r>
            <w:r>
              <w:rPr>
                <w:rFonts w:hint="eastAsia" w:cs="宋体"/>
                <w:color w:val="000000"/>
                <w:kern w:val="0"/>
                <w:sz w:val="24"/>
                <w:szCs w:val="24"/>
              </w:rPr>
              <w:t>网络</w:t>
            </w:r>
            <w:r>
              <w:rPr>
                <w:rFonts w:cs="宋体"/>
                <w:color w:val="000000"/>
                <w:kern w:val="0"/>
                <w:sz w:val="24"/>
                <w:szCs w:val="24"/>
              </w:rPr>
              <w:t>，</w:t>
            </w:r>
            <w:r>
              <w:rPr>
                <w:rFonts w:hint="eastAsia" w:cs="宋体"/>
                <w:color w:val="000000"/>
                <w:kern w:val="0"/>
                <w:sz w:val="24"/>
                <w:szCs w:val="24"/>
              </w:rPr>
              <w:t>逐步完善以村级回收网点为基础、县域或乡镇分拣中心为支撑的农村再生资源回收利用体系，</w:t>
            </w:r>
            <w:r>
              <w:rPr>
                <w:rFonts w:cs="宋体"/>
                <w:color w:val="000000"/>
                <w:kern w:val="0"/>
                <w:sz w:val="24"/>
                <w:szCs w:val="24"/>
              </w:rPr>
              <w:t>推动城乡再生资源回收利用一体化发展。鼓励物业服务企业、商场、超市、便利店、快递收发点等设立便民回收点，采取以旧换新、押金返还、现金兑换、积分奖励等方式开展可回收物回收。推进城市生活垃圾中低值可回收物的回收和再生利用。到2025年，全市生活垃圾回收利用率达35%</w:t>
            </w:r>
            <w:r>
              <w:rPr>
                <w:rFonts w:hint="eastAsia" w:cs="宋体"/>
                <w:color w:val="000000"/>
                <w:kern w:val="0"/>
                <w:sz w:val="24"/>
                <w:szCs w:val="24"/>
              </w:rPr>
              <w:t>以上</w:t>
            </w:r>
            <w:r>
              <w:rPr>
                <w:rFonts w:cs="宋体"/>
                <w:color w:val="000000"/>
                <w:kern w:val="0"/>
                <w:sz w:val="24"/>
                <w:szCs w:val="24"/>
              </w:rPr>
              <w:t>。</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r>
              <w:rPr>
                <w:rFonts w:cs="宋体"/>
                <w:color w:val="000000"/>
                <w:kern w:val="0"/>
                <w:sz w:val="24"/>
                <w:szCs w:val="24"/>
              </w:rPr>
              <w:t>、</w:t>
            </w:r>
            <w:r>
              <w:rPr>
                <w:rFonts w:hint="eastAsia" w:cs="宋体"/>
                <w:color w:val="000000"/>
                <w:kern w:val="0"/>
                <w:sz w:val="24"/>
                <w:szCs w:val="24"/>
              </w:rPr>
              <w:t>市住房和城乡建设局</w:t>
            </w:r>
            <w:r>
              <w:rPr>
                <w:rFonts w:cs="宋体"/>
                <w:color w:val="000000"/>
                <w:kern w:val="0"/>
                <w:sz w:val="24"/>
                <w:szCs w:val="24"/>
              </w:rPr>
              <w:t>、市商务局、市邮政管理局、</w:t>
            </w:r>
            <w:r>
              <w:rPr>
                <w:rFonts w:hint="eastAsia" w:cs="宋体"/>
                <w:color w:val="000000"/>
                <w:kern w:val="0"/>
                <w:sz w:val="24"/>
                <w:szCs w:val="24"/>
              </w:rPr>
              <w:t>市供销合作社联合社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SH-7</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提升再生资源分类回收利用水平</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推动再生资源回收利用行业转型升级，加快培育资源循环利用市场主体，打造资源循环利用全产业链。鼓励回收行业龙头企业以联营、加盟等方式，加强回收市场的整合，促进回收行业组织化、专业化、规范化和标准化</w:t>
            </w:r>
            <w:r>
              <w:rPr>
                <w:rFonts w:hint="eastAsia" w:cs="宋体"/>
                <w:color w:val="000000"/>
                <w:kern w:val="0"/>
                <w:sz w:val="24"/>
                <w:szCs w:val="24"/>
              </w:rPr>
              <w:t>。</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市发展和改革委员会、市商务局、市工业和信息化局</w:t>
            </w:r>
            <w:r>
              <w:rPr>
                <w:rFonts w:cs="宋体"/>
                <w:color w:val="000000"/>
                <w:kern w:val="0"/>
                <w:sz w:val="24"/>
                <w:szCs w:val="24"/>
              </w:rPr>
              <w:t>、</w:t>
            </w:r>
            <w:r>
              <w:rPr>
                <w:rFonts w:hint="eastAsia" w:cs="宋体"/>
                <w:color w:val="000000"/>
                <w:kern w:val="0"/>
                <w:sz w:val="24"/>
                <w:szCs w:val="24"/>
              </w:rPr>
              <w:t>市供销合作社联合社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kern w:val="0"/>
                <w:sz w:val="24"/>
                <w:szCs w:val="24"/>
              </w:rPr>
            </w:pPr>
            <w:r>
              <w:rPr>
                <w:rFonts w:hint="eastAsia" w:cs="宋体"/>
                <w:kern w:val="0"/>
                <w:sz w:val="24"/>
                <w:szCs w:val="24"/>
              </w:rPr>
              <w:t>对园林绿化垃圾、大件家具、装修垃圾、废弃电器电子产品进行分类处置，能粉碎利用、拆解回收的，尽量进行资源化利用。建立涵盖全市的废旧纺织品回收体系，支持企业和居民小区合理布局旧衣物回收点。到</w:t>
            </w:r>
            <w:r>
              <w:rPr>
                <w:rFonts w:cs="宋体"/>
                <w:kern w:val="0"/>
                <w:sz w:val="24"/>
                <w:szCs w:val="24"/>
              </w:rPr>
              <w:t>2025</w:t>
            </w:r>
            <w:r>
              <w:rPr>
                <w:rFonts w:hint="eastAsia" w:cs="宋体"/>
                <w:kern w:val="0"/>
                <w:sz w:val="24"/>
                <w:szCs w:val="24"/>
              </w:rPr>
              <w:t>年，建成废旧纺织品规范收集设施、分拣中心，废旧纺织品循环利用体系初步建立，废旧纺织品循环利用率达到</w:t>
            </w:r>
            <w:r>
              <w:rPr>
                <w:rFonts w:cs="宋体"/>
                <w:kern w:val="0"/>
                <w:sz w:val="24"/>
                <w:szCs w:val="24"/>
              </w:rPr>
              <w:t>25%</w:t>
            </w:r>
            <w:r>
              <w:rPr>
                <w:rFonts w:hint="eastAsia" w:cs="宋体"/>
                <w:kern w:val="0"/>
                <w:sz w:val="24"/>
                <w:szCs w:val="24"/>
              </w:rPr>
              <w:t>。</w:t>
            </w:r>
          </w:p>
        </w:tc>
        <w:tc>
          <w:tcPr>
            <w:tcW w:w="461" w:type="pct"/>
            <w:vAlign w:val="center"/>
          </w:tcPr>
          <w:p>
            <w:pPr>
              <w:widowControl/>
              <w:adjustRightInd/>
              <w:snapToGrid/>
              <w:spacing w:line="240" w:lineRule="auto"/>
              <w:ind w:firstLine="0" w:firstLineChars="0"/>
              <w:jc w:val="center"/>
              <w:rPr>
                <w:rFonts w:cs="宋体"/>
                <w:kern w:val="0"/>
                <w:sz w:val="24"/>
                <w:szCs w:val="24"/>
              </w:rPr>
            </w:pPr>
            <w:r>
              <w:rPr>
                <w:rFonts w:cs="宋体"/>
                <w:kern w:val="0"/>
                <w:sz w:val="24"/>
                <w:szCs w:val="24"/>
              </w:rPr>
              <w:t>2025</w:t>
            </w:r>
            <w:r>
              <w:rPr>
                <w:rFonts w:hint="eastAsia"/>
              </w:rPr>
              <w:t>年</w:t>
            </w:r>
          </w:p>
        </w:tc>
        <w:tc>
          <w:tcPr>
            <w:tcW w:w="939" w:type="pct"/>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市商务局、市城市管理局、市住房和城乡建设局、市生态环境局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规范各医疗机构内未被污染输液瓶（袋）的回收工作，完善医疗废弃物回收系统。在回收和利用环节，由地方出台政策措施，确保辖区内分别至少有1家回收和利用企业或1家回收利用一体化企业，确保辖区内医疗机构输液瓶（袋）回收和利用全覆盖，提高医疗卫生机构可回收物资源回收率。回收利用的输液瓶（袋）不得用于原用途，不得用于制造餐饮容器以及玩具等儿童用品，不得危害人体健康。</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w:t>
            </w:r>
            <w:r>
              <w:rPr>
                <w:rFonts w:hint="eastAsia" w:cs="宋体"/>
                <w:color w:val="000000"/>
                <w:kern w:val="0"/>
                <w:sz w:val="24"/>
                <w:szCs w:val="24"/>
              </w:rPr>
              <w:t>卫生健康委员会</w:t>
            </w:r>
            <w:r>
              <w:rPr>
                <w:rFonts w:cs="宋体"/>
                <w:color w:val="000000"/>
                <w:kern w:val="0"/>
                <w:sz w:val="24"/>
                <w:szCs w:val="24"/>
              </w:rPr>
              <w:t>、市商务局、</w:t>
            </w:r>
            <w:r>
              <w:rPr>
                <w:rFonts w:hint="eastAsia" w:cs="宋体"/>
                <w:color w:val="000000"/>
                <w:kern w:val="0"/>
                <w:sz w:val="24"/>
                <w:szCs w:val="24"/>
              </w:rPr>
              <w:t>市工业和信息化局</w:t>
            </w:r>
            <w:r>
              <w:rPr>
                <w:rFonts w:cs="宋体"/>
                <w:color w:val="000000"/>
                <w:kern w:val="0"/>
                <w:sz w:val="24"/>
                <w:szCs w:val="24"/>
              </w:rPr>
              <w:t>、市</w:t>
            </w:r>
            <w:r>
              <w:rPr>
                <w:rFonts w:hint="eastAsia" w:cs="宋体"/>
                <w:color w:val="000000"/>
                <w:kern w:val="0"/>
                <w:sz w:val="24"/>
                <w:szCs w:val="24"/>
              </w:rPr>
              <w:t>市场监督管理</w:t>
            </w:r>
            <w:r>
              <w:rPr>
                <w:rFonts w:cs="宋体"/>
                <w:color w:val="000000"/>
                <w:kern w:val="0"/>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SH-8</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补齐厨余垃圾处理能力</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科学预估本地厨余垃圾产生量，按照适度超前原则，结合实际加快补齐厨余垃圾处理设施短板，基本实现厨余垃圾、大件垃圾处理能力两个“全覆盖”。鼓励食堂、餐饮区、农贸市场等厨余垃圾产生量大的单位建立不同规模的处理站，实现厨余垃圾源头处理，推进厨余垃圾资源化利用。鼓励有条件的乡镇（农村）配置厨余垃圾就地处理设施，推动农村生活垃圾中易腐烂垃圾基本实现就地就近消纳</w:t>
            </w:r>
            <w:r>
              <w:rPr>
                <w:rFonts w:hint="eastAsia" w:cs="宋体"/>
                <w:color w:val="000000"/>
                <w:kern w:val="0"/>
                <w:sz w:val="24"/>
                <w:szCs w:val="24"/>
              </w:rPr>
              <w:t>，推进易腐烂垃圾、厕所粪污、农业生产有机废弃物协同资源化处理利用</w:t>
            </w:r>
            <w:r>
              <w:rPr>
                <w:rFonts w:cs="宋体"/>
                <w:color w:val="000000"/>
                <w:kern w:val="0"/>
                <w:sz w:val="24"/>
                <w:szCs w:val="24"/>
              </w:rPr>
              <w:t>。稳步推进厨余垃圾生物质能多元化开发利用。</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r>
              <w:rPr>
                <w:rFonts w:cs="宋体"/>
                <w:color w:val="000000"/>
                <w:kern w:val="0"/>
                <w:sz w:val="24"/>
                <w:szCs w:val="24"/>
              </w:rPr>
              <w:t>、</w:t>
            </w:r>
            <w:r>
              <w:rPr>
                <w:rFonts w:hint="eastAsia" w:cs="宋体"/>
                <w:color w:val="000000"/>
                <w:kern w:val="0"/>
                <w:sz w:val="24"/>
                <w:szCs w:val="24"/>
              </w:rPr>
              <w:t>市住房和城乡建设局</w:t>
            </w:r>
            <w:r>
              <w:rPr>
                <w:rFonts w:cs="宋体"/>
                <w:color w:val="000000"/>
                <w:kern w:val="0"/>
                <w:sz w:val="24"/>
                <w:szCs w:val="24"/>
              </w:rPr>
              <w:t>、市生态环境局、市商务局、</w:t>
            </w:r>
            <w:r>
              <w:rPr>
                <w:rFonts w:hint="eastAsia" w:cs="宋体"/>
                <w:color w:val="000000"/>
                <w:kern w:val="0"/>
                <w:sz w:val="24"/>
                <w:szCs w:val="24"/>
              </w:rPr>
              <w:t>市市场监督管理局</w:t>
            </w:r>
            <w:r>
              <w:rPr>
                <w:rFonts w:cs="宋体"/>
                <w:color w:val="000000"/>
                <w:kern w:val="0"/>
                <w:sz w:val="24"/>
                <w:szCs w:val="24"/>
              </w:rPr>
              <w:t>、</w:t>
            </w:r>
            <w:r>
              <w:rPr>
                <w:rFonts w:hint="eastAsia" w:cs="宋体"/>
                <w:color w:val="000000"/>
                <w:kern w:val="0"/>
                <w:sz w:val="24"/>
                <w:szCs w:val="24"/>
              </w:rPr>
              <w:t>市供销合作社联合社</w:t>
            </w:r>
            <w:r>
              <w:rPr>
                <w:rFonts w:cs="宋体"/>
                <w:color w:val="000000"/>
                <w:kern w:val="0"/>
                <w:sz w:val="24"/>
                <w:szCs w:val="24"/>
              </w:rPr>
              <w:t>，市投资集团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着力解决好堆肥、沼液、沼渣等产品在农业、林业生产应用中的“梗阻”问题。</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r>
              <w:rPr>
                <w:rFonts w:cs="宋体"/>
                <w:color w:val="000000"/>
                <w:kern w:val="0"/>
                <w:sz w:val="24"/>
                <w:szCs w:val="24"/>
              </w:rPr>
              <w:t>、</w:t>
            </w:r>
            <w:r>
              <w:rPr>
                <w:rFonts w:hint="eastAsia" w:cs="宋体"/>
                <w:color w:val="000000"/>
                <w:kern w:val="0"/>
                <w:sz w:val="24"/>
                <w:szCs w:val="24"/>
              </w:rPr>
              <w:t>市住房和城乡建设局</w:t>
            </w:r>
            <w:r>
              <w:rPr>
                <w:rFonts w:cs="宋体"/>
                <w:color w:val="000000"/>
                <w:kern w:val="0"/>
                <w:sz w:val="24"/>
                <w:szCs w:val="24"/>
              </w:rPr>
              <w:t>、市农业农村局、市林业局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SH-9</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推进生活垃圾处置能力提升和规范化运营</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推动城乡生活垃圾“零填埋”工作</w:t>
            </w:r>
            <w:r>
              <w:rPr>
                <w:rFonts w:hint="eastAsia" w:cs="宋体"/>
                <w:color w:val="000000"/>
                <w:kern w:val="0"/>
                <w:sz w:val="24"/>
                <w:szCs w:val="24"/>
              </w:rPr>
              <w:t>。</w:t>
            </w:r>
            <w:r>
              <w:rPr>
                <w:rFonts w:cs="宋体"/>
                <w:color w:val="000000"/>
                <w:kern w:val="0"/>
                <w:sz w:val="24"/>
                <w:szCs w:val="24"/>
              </w:rPr>
              <w:t>采用区域联建、外运周边县（市）生活垃圾焚烧处置等模式，推进</w:t>
            </w:r>
            <w:r>
              <w:rPr>
                <w:rFonts w:hint="eastAsia" w:cs="宋体"/>
                <w:bCs/>
                <w:color w:val="000000"/>
                <w:kern w:val="0"/>
                <w:sz w:val="24"/>
                <w:szCs w:val="24"/>
              </w:rPr>
              <w:t>三明市生活垃圾焚烧发电厂二期工程以及</w:t>
            </w:r>
            <w:r>
              <w:rPr>
                <w:rFonts w:cs="宋体"/>
                <w:color w:val="000000"/>
                <w:kern w:val="0"/>
                <w:sz w:val="24"/>
                <w:szCs w:val="24"/>
              </w:rPr>
              <w:t>永安、宁化、尤溪生活垃圾焚烧发电项目建设，配套飞灰、炉渣处置设施。</w:t>
            </w:r>
            <w:r>
              <w:rPr>
                <w:rFonts w:hint="eastAsia" w:cs="宋体"/>
                <w:color w:val="000000"/>
                <w:kern w:val="0"/>
                <w:sz w:val="24"/>
                <w:szCs w:val="24"/>
              </w:rPr>
              <w:t>交通不便或运输距离较长的村庄，因地制宜建设小型化、分散化、无害化处理设施，推进生活垃圾就地就近处理。</w:t>
            </w:r>
            <w:r>
              <w:rPr>
                <w:rFonts w:cs="宋体"/>
                <w:color w:val="000000"/>
                <w:kern w:val="0"/>
                <w:sz w:val="24"/>
                <w:szCs w:val="24"/>
              </w:rPr>
              <w:t>布局建设垃圾焚烧发电厂、电子垃圾收集与处理厂等为内容的垃圾产业园，完善垃圾处理设备研发、生产和处理上下游产业链。既有卫生填埋场转为残渣飞灰填埋、应急处理。加强生活垃圾填埋场垃圾渗滤液、恶臭和温室气体协同控制。有害垃圾利用、处置单位落实规范化管理要求，加强设施设备运行维护管理，确保各类污染物达标排放。到2025年，力争实现全市原生生活垃圾“零填埋”，城市生活垃圾焚烧处理能力占比100%，实现农村生活垃圾处置体系全覆盖。</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r>
              <w:rPr>
                <w:rFonts w:cs="宋体"/>
                <w:color w:val="000000"/>
                <w:kern w:val="0"/>
                <w:sz w:val="24"/>
                <w:szCs w:val="24"/>
              </w:rPr>
              <w:t>、</w:t>
            </w:r>
            <w:r>
              <w:rPr>
                <w:rFonts w:hint="eastAsia" w:cs="宋体"/>
                <w:color w:val="000000"/>
                <w:kern w:val="0"/>
                <w:sz w:val="24"/>
                <w:szCs w:val="24"/>
              </w:rPr>
              <w:t>市住房和城乡建设局</w:t>
            </w:r>
            <w:r>
              <w:rPr>
                <w:rFonts w:cs="宋体"/>
                <w:color w:val="000000"/>
                <w:kern w:val="0"/>
                <w:sz w:val="24"/>
                <w:szCs w:val="24"/>
              </w:rPr>
              <w:t>、市生态环境局、市投资集团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SH-10</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提升市政污泥处理能力</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bCs/>
                <w:color w:val="000000"/>
                <w:kern w:val="0"/>
                <w:sz w:val="24"/>
                <w:szCs w:val="24"/>
              </w:rPr>
              <w:t>进一步明确市政污泥处理技术路线与处置要求，建立完善市政污泥综合利用协同机制污泥处置单位应急调控机制。</w:t>
            </w:r>
            <w:r>
              <w:rPr>
                <w:rFonts w:cs="宋体"/>
                <w:color w:val="000000"/>
                <w:kern w:val="0"/>
                <w:sz w:val="24"/>
                <w:szCs w:val="24"/>
              </w:rPr>
              <w:t>限制未经脱水处理达标的污泥在垃圾填埋场填埋</w:t>
            </w:r>
            <w:r>
              <w:rPr>
                <w:rFonts w:hint="eastAsia" w:cs="宋体"/>
                <w:color w:val="000000"/>
                <w:kern w:val="0"/>
                <w:sz w:val="24"/>
                <w:szCs w:val="24"/>
              </w:rPr>
              <w:t>，</w:t>
            </w:r>
            <w:r>
              <w:rPr>
                <w:rFonts w:hint="eastAsia" w:cs="宋体"/>
                <w:bCs/>
                <w:color w:val="000000"/>
                <w:kern w:val="0"/>
                <w:sz w:val="24"/>
                <w:szCs w:val="24"/>
              </w:rPr>
              <w:t>逐步减少污泥填埋量，</w:t>
            </w:r>
            <w:r>
              <w:rPr>
                <w:rFonts w:cs="宋体"/>
                <w:color w:val="000000"/>
                <w:kern w:val="0"/>
                <w:sz w:val="24"/>
                <w:szCs w:val="24"/>
              </w:rPr>
              <w:t>提升污泥无害化处置和资源化利用水平。鼓励采用厌氧消化、好氧发酵等方式处理污泥，经无害化处理满足相关标准后，用于土地改良、荒地造林、苗木抚育、园林绿化和农业利用。</w:t>
            </w:r>
            <w:r>
              <w:rPr>
                <w:rFonts w:hint="eastAsia" w:cs="宋体"/>
                <w:bCs/>
                <w:color w:val="000000"/>
                <w:kern w:val="0"/>
                <w:sz w:val="24"/>
                <w:szCs w:val="24"/>
              </w:rPr>
              <w:t>推广污泥深度脱水+建材化利用、</w:t>
            </w:r>
            <w:r>
              <w:rPr>
                <w:rFonts w:cs="宋体"/>
                <w:bCs/>
                <w:color w:val="000000"/>
                <w:kern w:val="0"/>
                <w:sz w:val="24"/>
                <w:szCs w:val="24"/>
              </w:rPr>
              <w:t>生物质利用+焚烧</w:t>
            </w:r>
            <w:r>
              <w:rPr>
                <w:rFonts w:hint="eastAsia" w:cs="宋体"/>
                <w:bCs/>
                <w:color w:val="000000"/>
                <w:kern w:val="0"/>
                <w:sz w:val="24"/>
                <w:szCs w:val="24"/>
              </w:rPr>
              <w:t>等工艺，</w:t>
            </w:r>
            <w:r>
              <w:rPr>
                <w:rFonts w:cs="宋体"/>
                <w:color w:val="000000"/>
                <w:kern w:val="0"/>
                <w:sz w:val="24"/>
                <w:szCs w:val="24"/>
              </w:rPr>
              <w:t>在土地资源紧缺区域鼓励采用“生物质利用+焚烧”处置模式，将垃圾焚烧发电厂、燃煤电厂、水泥窑等协同处置方式作为污泥处置的补充，推广将生活污泥焚烧灰渣作为建材原料加以利用。到2025年，城镇污水污泥无害化处置率达到99%。委托专业化公司，城乡统筹开展农村市政污泥处置。</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r>
              <w:rPr>
                <w:rFonts w:cs="宋体"/>
                <w:color w:val="000000"/>
                <w:kern w:val="0"/>
                <w:sz w:val="24"/>
                <w:szCs w:val="24"/>
              </w:rPr>
              <w:t>、</w:t>
            </w:r>
            <w:r>
              <w:rPr>
                <w:rFonts w:hint="eastAsia" w:cs="宋体"/>
                <w:color w:val="000000"/>
                <w:kern w:val="0"/>
                <w:sz w:val="24"/>
                <w:szCs w:val="24"/>
              </w:rPr>
              <w:t>市住房和城乡建设局</w:t>
            </w:r>
            <w:r>
              <w:rPr>
                <w:rFonts w:cs="宋体"/>
                <w:color w:val="000000"/>
                <w:kern w:val="0"/>
                <w:sz w:val="24"/>
                <w:szCs w:val="24"/>
              </w:rPr>
              <w:t>、市生态环境局、市农业农村局、市林业局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SH-11</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促进塑料用品源头减量</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推动塑料制品和替代品产业化、绿色化。加强对禁止生产、销售部分塑料制品的监督检查，禁止生产和销售厚度小于0.025毫米的超薄塑料购物袋、一次性发泡塑料餐具、一次性塑料棉签、含塑料微珠的日化产品以及以医疗废物为原料的塑料制品。</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市发展和改革委员会</w:t>
            </w:r>
            <w:r>
              <w:rPr>
                <w:rFonts w:cs="宋体"/>
                <w:color w:val="000000"/>
                <w:kern w:val="0"/>
                <w:sz w:val="24"/>
                <w:szCs w:val="24"/>
              </w:rPr>
              <w:t>、</w:t>
            </w:r>
            <w:r>
              <w:rPr>
                <w:rFonts w:hint="eastAsia" w:cs="宋体"/>
                <w:color w:val="000000"/>
                <w:kern w:val="0"/>
                <w:sz w:val="24"/>
                <w:szCs w:val="24"/>
              </w:rPr>
              <w:t>市工业和信息化局</w:t>
            </w:r>
            <w:r>
              <w:rPr>
                <w:rFonts w:cs="宋体"/>
                <w:color w:val="000000"/>
                <w:kern w:val="0"/>
                <w:sz w:val="24"/>
                <w:szCs w:val="24"/>
              </w:rPr>
              <w:t>、</w:t>
            </w:r>
            <w:r>
              <w:rPr>
                <w:rFonts w:hint="eastAsia" w:cs="宋体"/>
                <w:color w:val="000000"/>
                <w:kern w:val="0"/>
                <w:sz w:val="24"/>
                <w:szCs w:val="24"/>
              </w:rPr>
              <w:t>市市场监督管理局</w:t>
            </w:r>
            <w:r>
              <w:rPr>
                <w:rFonts w:cs="宋体"/>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落实部分塑料制品禁止、限制使用规定，加强对零售餐饮、集贸市场、宾馆酒店、邮政快递等领域禁限塑的监督管理，推广可重复利用、再利用或者可降解的产品。2025年底前，全市建成区集贸市场禁止使用不可降解塑料袋，市区餐饮外卖领域不可降解一次性塑料餐具消耗强度下降30%，全市所有宾馆、酒店、民宿等场所不再主动提供一次性塑料用品，全市邮政快递网点禁止使用不可降解的塑料包装袋、塑料胶带、一次性塑料编织袋等。</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市商务局、市文旅局、市邮政管理局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SH-12</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加强塑料废弃物规范收运利用</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结合实施生活垃圾分类，加大废塑料等可回收物分类收集和处理力度。推动塑料废弃物资源化利用的规范化、集中化和产业化，促进塑料废弃物资源化利用项目向资源循环利用基地集聚。鼓励行业骨干企业申请废塑料综合利用行业示范规范条件，培育一批行业骨干企业。强化分拣成本高、不宜资源化利用的废塑料的能源化利用，最大限度降低塑料垃圾直接填埋量。加强废塑料回收、利用、处置等环节环境监管，依法查处违法排污等行为，持续推进废塑料加工利用行业整治。</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市发展和改革委员会</w:t>
            </w:r>
            <w:r>
              <w:rPr>
                <w:rFonts w:cs="宋体"/>
                <w:color w:val="000000"/>
                <w:kern w:val="0"/>
                <w:sz w:val="24"/>
                <w:szCs w:val="24"/>
              </w:rPr>
              <w:t>、市商务局、市生态环境局、</w:t>
            </w:r>
            <w:r>
              <w:rPr>
                <w:rFonts w:hint="eastAsia" w:cs="宋体"/>
                <w:color w:val="000000"/>
                <w:kern w:val="0"/>
                <w:sz w:val="24"/>
                <w:szCs w:val="24"/>
              </w:rPr>
              <w:t>市工业和信息化局</w:t>
            </w:r>
            <w:r>
              <w:rPr>
                <w:rFonts w:cs="宋体"/>
                <w:color w:val="000000"/>
                <w:kern w:val="0"/>
                <w:sz w:val="24"/>
                <w:szCs w:val="24"/>
              </w:rPr>
              <w:t>、</w:t>
            </w:r>
            <w:r>
              <w:rPr>
                <w:rFonts w:hint="eastAsia" w:cs="宋体"/>
                <w:color w:val="000000"/>
                <w:kern w:val="0"/>
                <w:sz w:val="24"/>
                <w:szCs w:val="24"/>
              </w:rPr>
              <w:t>市住房和城乡建设局</w:t>
            </w:r>
            <w:r>
              <w:rPr>
                <w:rFonts w:cs="宋体"/>
                <w:color w:val="000000"/>
                <w:kern w:val="0"/>
                <w:sz w:val="24"/>
                <w:szCs w:val="24"/>
              </w:rPr>
              <w:t>、</w:t>
            </w:r>
            <w:r>
              <w:rPr>
                <w:rFonts w:hint="eastAsia" w:cs="宋体"/>
                <w:color w:val="000000"/>
                <w:kern w:val="0"/>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SH-13</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开展塑料垃圾专项清理</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聚焦江河、湖泊、水库等区域，完善“水上环卫”制度，开展江河湖泊塑料垃圾专项清理，实现</w:t>
            </w:r>
            <w:r>
              <w:rPr>
                <w:rFonts w:hint="eastAsia" w:cs="宋体"/>
                <w:color w:val="000000"/>
                <w:kern w:val="0"/>
                <w:sz w:val="24"/>
                <w:szCs w:val="24"/>
              </w:rPr>
              <w:t>闽</w:t>
            </w:r>
            <w:r>
              <w:rPr>
                <w:rFonts w:cs="宋体"/>
                <w:color w:val="000000"/>
                <w:kern w:val="0"/>
                <w:sz w:val="24"/>
                <w:szCs w:val="24"/>
              </w:rPr>
              <w:t>江等重点水域露天塑料垃圾基本清零。结合生活垃圾非正规堆放点、倾倒点排查整治工作，推进城乡结合部、环境敏感区、道路和江河沿线、坑塘沟渠等处生活垃圾随意倾倒堆放导致的塑料污染治理。</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市住房和城乡建设局</w:t>
            </w:r>
            <w:r>
              <w:rPr>
                <w:rFonts w:cs="宋体"/>
                <w:color w:val="000000"/>
                <w:kern w:val="0"/>
                <w:sz w:val="24"/>
                <w:szCs w:val="24"/>
              </w:rPr>
              <w:t>、</w:t>
            </w:r>
            <w:r>
              <w:rPr>
                <w:rFonts w:hint="eastAsia" w:cs="宋体"/>
                <w:color w:val="000000"/>
                <w:kern w:val="0"/>
                <w:sz w:val="24"/>
                <w:szCs w:val="24"/>
              </w:rPr>
              <w:t>市城市管理局</w:t>
            </w:r>
            <w:r>
              <w:rPr>
                <w:rFonts w:cs="宋体"/>
                <w:color w:val="000000"/>
                <w:kern w:val="0"/>
                <w:sz w:val="24"/>
                <w:szCs w:val="24"/>
              </w:rPr>
              <w:t>、市农业农村局、市交通局、市河长办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SH-14</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引导绿色转型，推动快递包装源头减量</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推动快递行业落实国家快递绿色包装标准，完善快递绿色收寄管理，积极引导消费者使用绿色包装或减量包装。推广使用低克重高强度快递包装纸箱、免胶纸箱。鼓励在同城生鲜配送、连锁商超散货物流中推广应用可循环、可折叠、可复用包装产品，减少一次性塑料泡沫箱等的使用。推进限制商品过度包装，防范商品生产、销售、交付等各环节过度包装，减少电商快件二次包装。督促指导电商企业加强上下游协同，设计并应用满足快递物流配送需求的电商商品包装，推广电商快件原装直发。开展快递绿色包装标准实施效果评估，推动快递绿色包装产品认证。推动企业开展绿色包装标准化试点示范项目建设。鼓励寄递企业在其营业场所、处理场所设置包装物回收设施设备，规范对快递包装废弃物清运处置，将绿色快递物流和配送体系建设、专业化智能回收设施建设纳入废旧物资回收体系建设，提升快递包装的再次利用率。</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市邮政管理局、</w:t>
            </w:r>
            <w:r>
              <w:rPr>
                <w:rFonts w:hint="eastAsia" w:cs="宋体"/>
                <w:color w:val="000000"/>
                <w:kern w:val="0"/>
                <w:sz w:val="24"/>
                <w:szCs w:val="24"/>
              </w:rPr>
              <w:t>市发展和改革委员会、</w:t>
            </w:r>
            <w:r>
              <w:rPr>
                <w:rFonts w:cs="宋体"/>
                <w:color w:val="000000"/>
                <w:kern w:val="0"/>
                <w:sz w:val="24"/>
                <w:szCs w:val="24"/>
              </w:rPr>
              <w:t>市商务局、</w:t>
            </w:r>
            <w:r>
              <w:rPr>
                <w:rFonts w:hint="eastAsia" w:cs="宋体"/>
                <w:color w:val="000000"/>
                <w:kern w:val="0"/>
                <w:sz w:val="24"/>
                <w:szCs w:val="24"/>
              </w:rPr>
              <w:t>市工业和信息化局</w:t>
            </w:r>
            <w:r>
              <w:rPr>
                <w:rFonts w:cs="宋体"/>
                <w:color w:val="000000"/>
                <w:kern w:val="0"/>
                <w:sz w:val="24"/>
                <w:szCs w:val="24"/>
              </w:rPr>
              <w:t>、</w:t>
            </w:r>
            <w:r>
              <w:rPr>
                <w:rFonts w:hint="eastAsia" w:cs="宋体"/>
                <w:color w:val="000000"/>
                <w:kern w:val="0"/>
                <w:sz w:val="24"/>
                <w:szCs w:val="24"/>
              </w:rPr>
              <w:t>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5000" w:type="pct"/>
            <w:gridSpan w:val="5"/>
            <w:vAlign w:val="center"/>
          </w:tcPr>
          <w:p>
            <w:pPr>
              <w:widowControl/>
              <w:adjustRightInd/>
              <w:snapToGrid/>
              <w:spacing w:line="240" w:lineRule="auto"/>
              <w:ind w:firstLine="0" w:firstLineChars="0"/>
              <w:jc w:val="center"/>
              <w:rPr>
                <w:rFonts w:cs="宋体"/>
                <w:b/>
                <w:bCs/>
                <w:color w:val="000000"/>
                <w:kern w:val="0"/>
                <w:sz w:val="24"/>
                <w:szCs w:val="24"/>
              </w:rPr>
            </w:pPr>
            <w:r>
              <w:rPr>
                <w:rFonts w:cs="宋体"/>
                <w:b/>
                <w:bCs/>
                <w:color w:val="000000"/>
                <w:kern w:val="0"/>
                <w:sz w:val="24"/>
                <w:szCs w:val="24"/>
              </w:rPr>
              <w:t>（</w:t>
            </w:r>
            <w:r>
              <w:rPr>
                <w:rFonts w:hint="eastAsia" w:cs="宋体"/>
                <w:b/>
                <w:bCs/>
                <w:color w:val="000000"/>
                <w:kern w:val="0"/>
                <w:sz w:val="24"/>
                <w:szCs w:val="24"/>
              </w:rPr>
              <w:t>五</w:t>
            </w:r>
            <w:r>
              <w:rPr>
                <w:rFonts w:cs="宋体"/>
                <w:b/>
                <w:bCs/>
                <w:color w:val="000000"/>
                <w:kern w:val="0"/>
                <w:sz w:val="24"/>
                <w:szCs w:val="24"/>
              </w:rPr>
              <w:t>）建筑垃圾领域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JZ-1</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大力发展节能低碳建筑</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加强建筑能耗管理，推进既有居住建筑和公共建筑节能改造。</w:t>
            </w:r>
            <w:r>
              <w:rPr>
                <w:rFonts w:hint="eastAsia" w:cs="宋体"/>
                <w:color w:val="000000"/>
                <w:kern w:val="0"/>
                <w:sz w:val="24"/>
                <w:szCs w:val="24"/>
              </w:rPr>
              <w:t>落实《加快推进绿色建材产品认证及推广应用实施方案》，强化绿色建材采购及市场推广工作。</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市市场监督管理局、市住房和城乡建设局、市工业和信息化局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推进城乡建设领域绿色低碳试点，进行碳排放测算和减碳降碳工作，推动城乡建设领域各类建设项目绿色低碳发展。</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JZ-2</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稳步提高绿色建筑占比</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持续开展绿色建筑创建行动，加强绿色建筑标识管理，城镇新建建筑全面执行绿色建筑标准，新建政府投资或者以政府投资为主的公共建筑、建筑面积大于两万平方米的公共建筑按照一星级以上绿色建筑标准建设。到2025年，城镇绿色建筑占新建建筑比例达到100%。</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JZ-3</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大力发展装配式建筑</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因地制宜的持续推动装配式建筑发展，推广建筑信息模型技术在设计施工全过程的应用，积极推动装配式建筑产业基地落地，完善装配式全产业链。落实装配式建筑在新建筑中的比例，全面提升建设水平和工程质量，促进全市建筑产业转型升级，到2025年，全市实现装配式建筑占新建建筑面积的比例达到35%。</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JZ-4</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强化建筑垃圾源头减量</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探索房屋建筑全装修交付模式，减少施工过程建筑垃圾产生。</w:t>
            </w:r>
          </w:p>
        </w:tc>
        <w:tc>
          <w:tcPr>
            <w:tcW w:w="461" w:type="pct"/>
            <w:vMerge w:val="restart"/>
            <w:vAlign w:val="center"/>
          </w:tcPr>
          <w:p>
            <w:pPr>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Merge w:val="restart"/>
            <w:vAlign w:val="center"/>
          </w:tcPr>
          <w:p>
            <w:pPr>
              <w:widowControl/>
              <w:adjustRightInd/>
              <w:snapToGrid/>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实施城市更新行动，推进老旧小区改造，旧村庄整治、旧厂房改造，杜绝大拆大建，从源头上垃圾减量。</w:t>
            </w:r>
          </w:p>
        </w:tc>
        <w:tc>
          <w:tcPr>
            <w:tcW w:w="461"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939"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JZ-5</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提高资源化利用能力</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推动建筑垃圾消纳与资源化利用一体化设施体系建设，结合道路景观改造、废弃矿区土地整理和矿山生态修复等回填消纳渣土、淤泥等建筑垃圾。</w:t>
            </w:r>
          </w:p>
        </w:tc>
        <w:tc>
          <w:tcPr>
            <w:tcW w:w="461"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在市中心推广移动式资源化利用模式，实现拆除类建筑垃圾就地利用。</w:t>
            </w:r>
          </w:p>
        </w:tc>
        <w:tc>
          <w:tcPr>
            <w:tcW w:w="461"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939"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系统推进资源化项目建设，增强建筑垃圾资源化利用能力。到2025年，建筑垃圾资源化利用率达到</w:t>
            </w:r>
            <w:r>
              <w:rPr>
                <w:rFonts w:hint="eastAsia" w:cs="宋体"/>
                <w:color w:val="000000"/>
                <w:kern w:val="0"/>
                <w:sz w:val="24"/>
                <w:szCs w:val="24"/>
              </w:rPr>
              <w:t>23</w:t>
            </w:r>
            <w:r>
              <w:rPr>
                <w:rFonts w:cs="宋体"/>
                <w:color w:val="000000"/>
                <w:kern w:val="0"/>
                <w:sz w:val="24"/>
                <w:szCs w:val="24"/>
              </w:rPr>
              <w:t>%。</w:t>
            </w:r>
          </w:p>
        </w:tc>
        <w:tc>
          <w:tcPr>
            <w:tcW w:w="461"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939"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J</w:t>
            </w:r>
            <w:r>
              <w:rPr>
                <w:rFonts w:cs="宋体"/>
                <w:color w:val="000000"/>
                <w:kern w:val="0"/>
                <w:sz w:val="24"/>
                <w:szCs w:val="24"/>
              </w:rPr>
              <w:t>Z-6</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制定建筑垃圾资源化利用企业名录</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出台建筑垃圾资源化利用企业申报认定的办法，制定合规建筑垃圾资源化利用企业名录，并定期公开公示。</w:t>
            </w:r>
          </w:p>
        </w:tc>
        <w:tc>
          <w:tcPr>
            <w:tcW w:w="461"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2</w:t>
            </w:r>
            <w:r>
              <w:rPr>
                <w:rFonts w:cs="宋体"/>
                <w:color w:val="000000"/>
                <w:kern w:val="0"/>
                <w:sz w:val="24"/>
                <w:szCs w:val="24"/>
              </w:rPr>
              <w:t>025</w:t>
            </w:r>
            <w:r>
              <w:rPr>
                <w:rFonts w:hint="eastAsia" w:cs="宋体"/>
                <w:color w:val="000000"/>
                <w:kern w:val="0"/>
                <w:sz w:val="24"/>
                <w:szCs w:val="24"/>
              </w:rPr>
              <w:t>年</w:t>
            </w:r>
          </w:p>
        </w:tc>
        <w:tc>
          <w:tcPr>
            <w:tcW w:w="939"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市城市管理局、市住房和城乡建设局、市工业和信息化局、市市场监督管理局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加强建筑垃圾再生产品质量管控，促进建筑垃圾再生产品升级，提高市场竞争力。</w:t>
            </w:r>
          </w:p>
        </w:tc>
        <w:tc>
          <w:tcPr>
            <w:tcW w:w="461"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939"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JZ-7</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加大政策扶持力度</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通过政策引导、部门助力、市场扶持，鼓励建筑垃圾再生骨料及制品在建筑工程和道路工程中应用。</w:t>
            </w:r>
          </w:p>
        </w:tc>
        <w:tc>
          <w:tcPr>
            <w:tcW w:w="461"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市住房和城乡建设局</w:t>
            </w:r>
            <w:r>
              <w:rPr>
                <w:rFonts w:cs="宋体"/>
                <w:color w:val="000000"/>
                <w:kern w:val="0"/>
                <w:sz w:val="24"/>
                <w:szCs w:val="24"/>
              </w:rPr>
              <w:t>、</w:t>
            </w:r>
            <w:r>
              <w:rPr>
                <w:rFonts w:hint="eastAsia" w:cs="宋体"/>
                <w:color w:val="000000"/>
                <w:kern w:val="0"/>
                <w:sz w:val="24"/>
                <w:szCs w:val="24"/>
              </w:rPr>
              <w:t>市城市管理局</w:t>
            </w:r>
            <w:r>
              <w:rPr>
                <w:rFonts w:cs="宋体"/>
                <w:color w:val="000000"/>
                <w:kern w:val="0"/>
                <w:sz w:val="24"/>
                <w:szCs w:val="24"/>
              </w:rPr>
              <w:t>、市水利局、市交通</w:t>
            </w:r>
            <w:r>
              <w:rPr>
                <w:rFonts w:hint="eastAsia" w:cs="宋体"/>
                <w:color w:val="000000"/>
                <w:kern w:val="0"/>
                <w:sz w:val="24"/>
                <w:szCs w:val="24"/>
              </w:rPr>
              <w:t>运输</w:t>
            </w:r>
            <w:r>
              <w:rPr>
                <w:rFonts w:cs="宋体"/>
                <w:color w:val="000000"/>
                <w:kern w:val="0"/>
                <w:sz w:val="24"/>
                <w:szCs w:val="24"/>
              </w:rPr>
              <w:t>局、市财政局、市税务局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推动在土方平衡、环境治理、烧结制品及回填等领域大量利用经处理后的建筑垃圾。</w:t>
            </w:r>
          </w:p>
        </w:tc>
        <w:tc>
          <w:tcPr>
            <w:tcW w:w="461"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939"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在各类市政、道路、水务、水利等政府投资公共工程中，优先使用建筑垃圾再生产品。</w:t>
            </w:r>
          </w:p>
        </w:tc>
        <w:tc>
          <w:tcPr>
            <w:tcW w:w="461"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939"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发挥财税引导带动作用，通过财政补贴、落实税收优惠、退税、贷款贴息等方式鼓励企业参与建筑垃圾资源化利用。</w:t>
            </w:r>
          </w:p>
        </w:tc>
        <w:tc>
          <w:tcPr>
            <w:tcW w:w="461"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939"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JZ-8</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强化制度保障</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探索区域“收集、转运、资源化利用”一体化处置模式，科学编制《建筑垃圾资源化利用项目专项规划》，加快构建以市级建筑垃圾消纳与资源化利用基地为主、各县（市、区）建筑垃圾资源化利用设施和各类中小微民营企业为辅的资源化利用体系。</w:t>
            </w:r>
          </w:p>
        </w:tc>
        <w:tc>
          <w:tcPr>
            <w:tcW w:w="461" w:type="pct"/>
            <w:vMerge w:val="restart"/>
            <w:vAlign w:val="center"/>
          </w:tcPr>
          <w:p>
            <w:pPr>
              <w:spacing w:line="240" w:lineRule="auto"/>
              <w:ind w:firstLine="0" w:firstLineChars="0"/>
              <w:rPr>
                <w:rFonts w:cs="宋体"/>
                <w:color w:val="000000"/>
                <w:kern w:val="0"/>
                <w:sz w:val="24"/>
                <w:szCs w:val="24"/>
              </w:rPr>
            </w:pPr>
            <w:r>
              <w:rPr>
                <w:rFonts w:hint="eastAsia" w:cs="宋体"/>
                <w:color w:val="000000"/>
                <w:kern w:val="0"/>
                <w:sz w:val="24"/>
                <w:szCs w:val="24"/>
              </w:rPr>
              <w:t>持续推进</w:t>
            </w:r>
          </w:p>
        </w:tc>
        <w:tc>
          <w:tcPr>
            <w:tcW w:w="939"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市城市管理局，市发展改革委员会、市自然资源局、市生态环境局、市住房和城乡建设局、市工业和信息化局、市国资委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积极鼓励引导国有企业、社会资本参与建设、经营建筑垃圾资源化利用基地，争取培育一批龙头企业，为行业发展起到引领示范作用。</w:t>
            </w:r>
          </w:p>
        </w:tc>
        <w:tc>
          <w:tcPr>
            <w:tcW w:w="461"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939"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JZ-9</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建设建筑垃圾综合服务监管平台</w:t>
            </w:r>
          </w:p>
        </w:tc>
        <w:tc>
          <w:tcPr>
            <w:tcW w:w="2454"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对建筑垃圾运输企业、运输车辆、建筑垃圾轨迹点、资源化处置场等进行智能化管理，打造建筑垃圾管理行政审批、路线申报、过程监管、行政执法、考核评价的统一管理，实现建筑垃圾监管全面感知、智能监测、自动报警、一车一档、移动执法、全民共治统计分析、区域车辆查询和失信禁入。</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000" w:type="pct"/>
            <w:gridSpan w:val="5"/>
            <w:vAlign w:val="center"/>
          </w:tcPr>
          <w:p>
            <w:pPr>
              <w:widowControl/>
              <w:adjustRightInd/>
              <w:snapToGrid/>
              <w:spacing w:line="240" w:lineRule="auto"/>
              <w:ind w:firstLine="0" w:firstLineChars="0"/>
              <w:jc w:val="center"/>
              <w:rPr>
                <w:rFonts w:cs="宋体"/>
                <w:b/>
                <w:bCs/>
                <w:color w:val="000000"/>
                <w:kern w:val="0"/>
                <w:sz w:val="24"/>
                <w:szCs w:val="24"/>
              </w:rPr>
            </w:pPr>
            <w:r>
              <w:rPr>
                <w:rFonts w:cs="宋体"/>
                <w:b/>
                <w:bCs/>
                <w:color w:val="000000"/>
                <w:kern w:val="0"/>
                <w:sz w:val="24"/>
                <w:szCs w:val="24"/>
              </w:rPr>
              <w:t>（</w:t>
            </w:r>
            <w:r>
              <w:rPr>
                <w:rFonts w:hint="eastAsia" w:cs="宋体"/>
                <w:b/>
                <w:bCs/>
                <w:color w:val="000000"/>
                <w:kern w:val="0"/>
                <w:sz w:val="24"/>
                <w:szCs w:val="24"/>
              </w:rPr>
              <w:t>六</w:t>
            </w:r>
            <w:r>
              <w:rPr>
                <w:rFonts w:cs="宋体"/>
                <w:b/>
                <w:bCs/>
                <w:color w:val="000000"/>
                <w:kern w:val="0"/>
                <w:sz w:val="24"/>
                <w:szCs w:val="24"/>
              </w:rPr>
              <w:t>）危险废物领域（HW）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HW-1</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严格利用处置项目环境准入</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持续探索“环评+固废”横向协调机制和危废许可证、排污许可证联动机制,严格建设项目准入，依法严格审批部分项目</w:t>
            </w:r>
            <w:r>
              <w:rPr>
                <w:rFonts w:hint="eastAsia" w:cs="宋体"/>
                <w:color w:val="000000"/>
                <w:kern w:val="0"/>
                <w:sz w:val="24"/>
                <w:szCs w:val="24"/>
              </w:rPr>
              <w:t>。</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r>
              <w:rPr>
                <w:rFonts w:hint="eastAsia" w:cs="宋体"/>
                <w:color w:val="000000"/>
                <w:kern w:val="0"/>
                <w:sz w:val="24"/>
                <w:szCs w:val="24"/>
              </w:rPr>
              <w:t>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HW-2</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实施清单化管理</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定期开展产废单位动态摸排，依法依规将产废单位纳入信息系统管理。</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市生态环境局、市商务局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HW-3</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推动源头减量降碳</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所有年产生危险废物量100吨以上的工业企业完成至少一轮强制性清洁生产审核</w:t>
            </w:r>
            <w:r>
              <w:rPr>
                <w:rFonts w:hint="eastAsia" w:cs="宋体"/>
                <w:color w:val="000000"/>
                <w:kern w:val="0"/>
                <w:sz w:val="24"/>
                <w:szCs w:val="24"/>
              </w:rPr>
              <w:t>。</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HW-4</w:t>
            </w: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推进工业园区实施清洁生产和循环化改造</w:t>
            </w:r>
            <w:r>
              <w:rPr>
                <w:rFonts w:hint="eastAsia" w:cs="宋体"/>
                <w:color w:val="000000"/>
                <w:kern w:val="0"/>
                <w:sz w:val="24"/>
                <w:szCs w:val="24"/>
              </w:rPr>
              <w:t>。</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市发展和改革委员会、市生态环境局</w:t>
            </w:r>
            <w:r>
              <w:rPr>
                <w:rFonts w:cs="宋体"/>
                <w:color w:val="000000"/>
                <w:kern w:val="0"/>
                <w:sz w:val="24"/>
                <w:szCs w:val="24"/>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HW-5</w:t>
            </w: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依法依规对已批复的涉危险废物建设项目重点行业环境影响评价文件开展复核，淘汰落后产能。</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r>
              <w:rPr>
                <w:rFonts w:hint="eastAsia" w:cs="宋体"/>
                <w:color w:val="000000"/>
                <w:kern w:val="0"/>
                <w:sz w:val="24"/>
                <w:szCs w:val="24"/>
              </w:rPr>
              <w:t>市发展和改革委员会</w:t>
            </w:r>
            <w:r>
              <w:rPr>
                <w:rFonts w:cs="宋体"/>
                <w:color w:val="000000"/>
                <w:kern w:val="0"/>
                <w:sz w:val="24"/>
                <w:szCs w:val="24"/>
              </w:rPr>
              <w:t>、</w:t>
            </w:r>
            <w:r>
              <w:rPr>
                <w:rFonts w:hint="eastAsia" w:cs="宋体"/>
                <w:color w:val="000000"/>
                <w:kern w:val="0"/>
                <w:sz w:val="24"/>
                <w:szCs w:val="24"/>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HW-6</w:t>
            </w: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鼓励生活垃圾焚烧飞灰、危险废物焚烧灰渣等危险废物的源头减量化和无害化处置利用，减少飞灰、焚烧灰渣填埋率</w:t>
            </w:r>
            <w:r>
              <w:rPr>
                <w:rFonts w:hint="eastAsia" w:cs="宋体"/>
                <w:color w:val="000000"/>
                <w:kern w:val="0"/>
                <w:sz w:val="24"/>
                <w:szCs w:val="24"/>
              </w:rPr>
              <w:t>。</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市生态环境局、市城市管理局、市商务局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HW-7</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完善小微零散危废专业化</w:t>
            </w:r>
            <w:r>
              <w:rPr>
                <w:rFonts w:hint="eastAsia" w:cs="宋体"/>
                <w:color w:val="000000"/>
                <w:kern w:val="0"/>
                <w:sz w:val="24"/>
                <w:szCs w:val="24"/>
              </w:rPr>
              <w:t>、集中化</w:t>
            </w:r>
            <w:r>
              <w:rPr>
                <w:rFonts w:cs="宋体"/>
                <w:color w:val="000000"/>
                <w:kern w:val="0"/>
                <w:sz w:val="24"/>
                <w:szCs w:val="24"/>
              </w:rPr>
              <w:t>收集贮存转运体系建设</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制定三明市小微企业</w:t>
            </w:r>
            <w:r>
              <w:rPr>
                <w:rFonts w:hint="eastAsia" w:cs="宋体"/>
                <w:color w:val="000000"/>
                <w:kern w:val="0"/>
                <w:sz w:val="24"/>
                <w:szCs w:val="24"/>
              </w:rPr>
              <w:t>（单位）</w:t>
            </w:r>
            <w:r>
              <w:rPr>
                <w:rFonts w:cs="宋体"/>
                <w:color w:val="000000"/>
                <w:kern w:val="0"/>
                <w:sz w:val="24"/>
                <w:szCs w:val="24"/>
              </w:rPr>
              <w:t>危险废物收集方案，开展小微企业</w:t>
            </w:r>
            <w:r>
              <w:rPr>
                <w:rFonts w:hint="eastAsia" w:cs="宋体"/>
                <w:color w:val="000000"/>
                <w:kern w:val="0"/>
                <w:sz w:val="24"/>
                <w:szCs w:val="24"/>
              </w:rPr>
              <w:t>（单位）</w:t>
            </w:r>
            <w:r>
              <w:rPr>
                <w:rFonts w:cs="宋体"/>
                <w:color w:val="000000"/>
                <w:kern w:val="0"/>
                <w:sz w:val="24"/>
                <w:szCs w:val="24"/>
              </w:rPr>
              <w:t>收集试点，持续推进废铅酸蓄电池集中收集试点建设工作</w:t>
            </w:r>
            <w:r>
              <w:rPr>
                <w:rFonts w:hint="eastAsia" w:cs="宋体"/>
                <w:color w:val="000000"/>
                <w:kern w:val="0"/>
                <w:sz w:val="24"/>
                <w:szCs w:val="24"/>
              </w:rPr>
              <w:t>。</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hint="eastAsia" w:cs="宋体"/>
                <w:color w:val="000000"/>
                <w:kern w:val="0"/>
                <w:sz w:val="24"/>
                <w:szCs w:val="24"/>
              </w:rPr>
              <w:t>市生态环境局、市教育局、市城市管理局、市商务局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HW-8</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扩展资源化利用及处置渠道</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hint="eastAsia" w:cs="宋体"/>
                <w:color w:val="000000"/>
                <w:kern w:val="0"/>
                <w:sz w:val="24"/>
                <w:szCs w:val="24"/>
              </w:rPr>
              <w:t>健全危险废物综合利用体系，鼓励企业</w:t>
            </w:r>
            <w:r>
              <w:rPr>
                <w:rFonts w:cs="宋体"/>
                <w:color w:val="000000"/>
                <w:kern w:val="0"/>
                <w:sz w:val="24"/>
                <w:szCs w:val="24"/>
              </w:rPr>
              <w:t>参与危险废物综合利用标准体系建设，</w:t>
            </w:r>
            <w:r>
              <w:rPr>
                <w:rFonts w:hint="eastAsia" w:cs="宋体"/>
                <w:color w:val="000000"/>
                <w:kern w:val="0"/>
                <w:sz w:val="24"/>
                <w:szCs w:val="24"/>
              </w:rPr>
              <w:t>推进区域联防联控机制建设，推进危废协同处置。</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r>
              <w:rPr>
                <w:rFonts w:hint="eastAsia" w:cs="宋体"/>
                <w:color w:val="000000"/>
                <w:kern w:val="0"/>
                <w:sz w:val="24"/>
                <w:szCs w:val="24"/>
              </w:rPr>
              <w:t>、市发展和改革委、市市场监管局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HW-9</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规范医疗废物收集转运体系</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完善医疗废物全过程信息化管理机制，推动医疗废物集中收运体系覆盖各级各类医疗机构，完善偏远地区基层医疗机构收运体系建设。</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市卫健委、</w:t>
            </w:r>
            <w:r>
              <w:rPr>
                <w:rFonts w:hint="eastAsia" w:cs="宋体"/>
                <w:color w:val="000000"/>
                <w:kern w:val="0"/>
                <w:sz w:val="24"/>
                <w:szCs w:val="24"/>
              </w:rPr>
              <w:t>市</w:t>
            </w:r>
            <w:r>
              <w:rPr>
                <w:rFonts w:cs="宋体"/>
                <w:color w:val="000000"/>
                <w:kern w:val="0"/>
                <w:sz w:val="24"/>
                <w:szCs w:val="24"/>
              </w:rPr>
              <w:t>生态环境局、</w:t>
            </w:r>
            <w:r>
              <w:rPr>
                <w:rFonts w:hint="eastAsia" w:cs="宋体"/>
                <w:color w:val="000000"/>
                <w:kern w:val="0"/>
                <w:sz w:val="24"/>
                <w:szCs w:val="24"/>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HW-10</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持续推进固废智慧监管应用</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依托信息平台，强化固废环境大数据关联分析和融合应用</w:t>
            </w:r>
            <w:r>
              <w:rPr>
                <w:rFonts w:hint="eastAsia" w:cs="宋体"/>
                <w:color w:val="000000"/>
                <w:kern w:val="0"/>
                <w:sz w:val="24"/>
                <w:szCs w:val="24"/>
              </w:rPr>
              <w:t>。</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HW-11</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推进信息化细胞工程建设</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推进信息化系统和平台建设，提升信息化监管水平</w:t>
            </w:r>
            <w:r>
              <w:rPr>
                <w:rFonts w:hint="eastAsia" w:cs="宋体"/>
                <w:color w:val="000000"/>
                <w:kern w:val="0"/>
                <w:sz w:val="24"/>
                <w:szCs w:val="24"/>
              </w:rPr>
              <w:t>。</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HW-12</w:t>
            </w:r>
          </w:p>
        </w:tc>
        <w:tc>
          <w:tcPr>
            <w:tcW w:w="79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开展排查整治</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深化危险废物产生企业和危险废物利用处置企业（含自行利用处置）专项排查整治</w:t>
            </w:r>
            <w:r>
              <w:rPr>
                <w:rFonts w:hint="eastAsia" w:cs="宋体"/>
                <w:color w:val="000000"/>
                <w:kern w:val="0"/>
                <w:sz w:val="24"/>
                <w:szCs w:val="24"/>
              </w:rPr>
              <w:t>。</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持续推进</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r>
              <w:rPr>
                <w:rFonts w:hint="eastAsia" w:cs="宋体"/>
                <w:color w:val="000000"/>
                <w:kern w:val="0"/>
                <w:sz w:val="24"/>
                <w:szCs w:val="24"/>
              </w:rPr>
              <w:t>、市应急管理局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HW-13</w:t>
            </w:r>
          </w:p>
        </w:tc>
        <w:tc>
          <w:tcPr>
            <w:tcW w:w="793" w:type="pct"/>
            <w:vMerge w:val="restar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完善监管制度</w:t>
            </w: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推进危险废物规范化环境管理评估，确保2025年产废单位危险废物规范化环境管理评估合格率达到98%，经营单位合格率达到100%</w:t>
            </w:r>
            <w:r>
              <w:rPr>
                <w:rFonts w:hint="eastAsia" w:cs="宋体"/>
                <w:color w:val="000000"/>
                <w:kern w:val="0"/>
                <w:sz w:val="24"/>
                <w:szCs w:val="24"/>
              </w:rPr>
              <w:t>。</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3"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HW-14</w:t>
            </w:r>
          </w:p>
        </w:tc>
        <w:tc>
          <w:tcPr>
            <w:tcW w:w="793" w:type="pct"/>
            <w:vMerge w:val="continue"/>
            <w:vAlign w:val="center"/>
          </w:tcPr>
          <w:p>
            <w:pPr>
              <w:widowControl/>
              <w:adjustRightInd/>
              <w:snapToGrid/>
              <w:spacing w:line="240" w:lineRule="auto"/>
              <w:ind w:firstLine="0" w:firstLineChars="0"/>
              <w:jc w:val="center"/>
              <w:rPr>
                <w:rFonts w:cs="宋体"/>
                <w:color w:val="000000"/>
                <w:kern w:val="0"/>
                <w:sz w:val="24"/>
                <w:szCs w:val="24"/>
              </w:rPr>
            </w:pPr>
          </w:p>
        </w:tc>
        <w:tc>
          <w:tcPr>
            <w:tcW w:w="2454" w:type="pct"/>
            <w:vAlign w:val="center"/>
          </w:tcPr>
          <w:p>
            <w:pPr>
              <w:widowControl/>
              <w:adjustRightInd/>
              <w:snapToGrid/>
              <w:spacing w:line="240" w:lineRule="auto"/>
              <w:ind w:firstLine="0" w:firstLineChars="0"/>
              <w:jc w:val="left"/>
              <w:rPr>
                <w:rFonts w:cs="宋体"/>
                <w:color w:val="000000"/>
                <w:kern w:val="0"/>
                <w:sz w:val="24"/>
                <w:szCs w:val="24"/>
              </w:rPr>
            </w:pPr>
            <w:r>
              <w:rPr>
                <w:rFonts w:cs="宋体"/>
                <w:color w:val="000000"/>
                <w:kern w:val="0"/>
                <w:sz w:val="24"/>
                <w:szCs w:val="24"/>
              </w:rPr>
              <w:t>推进危废经营单位污染责任险制度，到2025年，危险废物经营单位环境污染责任保险覆盖率保持100%</w:t>
            </w:r>
            <w:r>
              <w:rPr>
                <w:rFonts w:hint="eastAsia" w:cs="宋体"/>
                <w:color w:val="000000"/>
                <w:kern w:val="0"/>
                <w:sz w:val="24"/>
                <w:szCs w:val="24"/>
              </w:rPr>
              <w:t>。</w:t>
            </w:r>
          </w:p>
        </w:tc>
        <w:tc>
          <w:tcPr>
            <w:tcW w:w="461"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2025</w:t>
            </w:r>
            <w:r>
              <w:rPr>
                <w:rFonts w:hint="eastAsia" w:cs="宋体"/>
                <w:color w:val="000000"/>
                <w:kern w:val="0"/>
                <w:sz w:val="24"/>
                <w:szCs w:val="24"/>
              </w:rPr>
              <w:t>年</w:t>
            </w:r>
          </w:p>
        </w:tc>
        <w:tc>
          <w:tcPr>
            <w:tcW w:w="939" w:type="pct"/>
            <w:vAlign w:val="center"/>
          </w:tcPr>
          <w:p>
            <w:pPr>
              <w:widowControl/>
              <w:adjustRightInd/>
              <w:snapToGrid/>
              <w:spacing w:line="240" w:lineRule="auto"/>
              <w:ind w:firstLine="0" w:firstLineChars="0"/>
              <w:jc w:val="center"/>
              <w:rPr>
                <w:rFonts w:cs="宋体"/>
                <w:color w:val="000000"/>
                <w:kern w:val="0"/>
                <w:sz w:val="24"/>
                <w:szCs w:val="24"/>
              </w:rPr>
            </w:pPr>
            <w:r>
              <w:rPr>
                <w:rFonts w:cs="宋体"/>
                <w:color w:val="000000"/>
                <w:kern w:val="0"/>
                <w:sz w:val="24"/>
                <w:szCs w:val="24"/>
              </w:rPr>
              <w:t>市生态环境局、国家金融监督管理总局三明监管分局</w:t>
            </w:r>
          </w:p>
        </w:tc>
      </w:tr>
    </w:tbl>
    <w:p>
      <w:pPr>
        <w:ind w:firstLine="600"/>
      </w:pPr>
    </w:p>
    <w:p>
      <w:pPr>
        <w:ind w:firstLine="600"/>
      </w:pPr>
    </w:p>
    <w:p>
      <w:pPr>
        <w:ind w:firstLine="0" w:firstLineChars="0"/>
        <w:rPr>
          <w:rFonts w:ascii="仿宋" w:hAnsi="仿宋" w:eastAsia="仿宋" w:cs="Times New Roman"/>
          <w:szCs w:val="21"/>
        </w:rPr>
        <w:sectPr>
          <w:pgSz w:w="16838" w:h="11906" w:orient="landscape"/>
          <w:pgMar w:top="1797" w:right="1440" w:bottom="1797" w:left="1440" w:header="851" w:footer="992" w:gutter="0"/>
          <w:cols w:space="425" w:num="1"/>
          <w:docGrid w:type="lines" w:linePitch="312" w:charSpace="0"/>
        </w:sectPr>
      </w:pPr>
    </w:p>
    <w:p>
      <w:pPr>
        <w:pStyle w:val="2"/>
        <w:spacing w:before="204" w:after="204"/>
        <w:jc w:val="both"/>
      </w:pPr>
      <w:bookmarkStart w:id="115" w:name="_Toc26042"/>
      <w:bookmarkStart w:id="116" w:name="_Toc149212761"/>
      <w:r>
        <w:t>附件4 重点项目清单</w:t>
      </w:r>
      <w:bookmarkEnd w:id="115"/>
      <w:bookmarkEnd w:id="116"/>
    </w:p>
    <w:tbl>
      <w:tblPr>
        <w:tblStyle w:val="28"/>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07"/>
        <w:gridCol w:w="2123"/>
        <w:gridCol w:w="3298"/>
        <w:gridCol w:w="1183"/>
        <w:gridCol w:w="1238"/>
        <w:gridCol w:w="1726"/>
        <w:gridCol w:w="144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44" w:type="pct"/>
            <w:shd w:val="clear" w:color="auto" w:fill="auto"/>
            <w:vAlign w:val="center"/>
          </w:tcPr>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序号</w:t>
            </w:r>
          </w:p>
        </w:tc>
        <w:tc>
          <w:tcPr>
            <w:tcW w:w="345" w:type="pct"/>
            <w:shd w:val="clear" w:color="auto" w:fill="auto"/>
            <w:vAlign w:val="center"/>
          </w:tcPr>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项目</w:t>
            </w:r>
          </w:p>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类型</w:t>
            </w:r>
          </w:p>
        </w:tc>
        <w:tc>
          <w:tcPr>
            <w:tcW w:w="727" w:type="pct"/>
            <w:shd w:val="clear" w:color="auto" w:fill="auto"/>
            <w:vAlign w:val="center"/>
          </w:tcPr>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项目</w:t>
            </w:r>
          </w:p>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名称</w:t>
            </w:r>
          </w:p>
        </w:tc>
        <w:tc>
          <w:tcPr>
            <w:tcW w:w="1129" w:type="pct"/>
            <w:shd w:val="clear" w:color="auto" w:fill="auto"/>
            <w:vAlign w:val="center"/>
          </w:tcPr>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项目内容</w:t>
            </w:r>
          </w:p>
        </w:tc>
        <w:tc>
          <w:tcPr>
            <w:tcW w:w="405" w:type="pct"/>
            <w:shd w:val="clear" w:color="auto" w:fill="auto"/>
            <w:vAlign w:val="center"/>
          </w:tcPr>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项目</w:t>
            </w:r>
          </w:p>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期限</w:t>
            </w:r>
          </w:p>
        </w:tc>
        <w:tc>
          <w:tcPr>
            <w:tcW w:w="424" w:type="pct"/>
            <w:shd w:val="clear" w:color="auto" w:fill="auto"/>
            <w:vAlign w:val="center"/>
          </w:tcPr>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投资估算（万元）</w:t>
            </w:r>
          </w:p>
        </w:tc>
        <w:tc>
          <w:tcPr>
            <w:tcW w:w="591" w:type="pct"/>
            <w:shd w:val="clear" w:color="auto" w:fill="auto"/>
            <w:vAlign w:val="center"/>
          </w:tcPr>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牵头</w:t>
            </w:r>
          </w:p>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单位</w:t>
            </w:r>
          </w:p>
        </w:tc>
        <w:tc>
          <w:tcPr>
            <w:tcW w:w="493" w:type="pct"/>
            <w:shd w:val="clear" w:color="auto" w:fill="auto"/>
            <w:vAlign w:val="center"/>
          </w:tcPr>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责任</w:t>
            </w:r>
          </w:p>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部门</w:t>
            </w:r>
          </w:p>
        </w:tc>
        <w:tc>
          <w:tcPr>
            <w:tcW w:w="542" w:type="pct"/>
            <w:shd w:val="clear" w:color="auto" w:fill="auto"/>
            <w:vAlign w:val="center"/>
          </w:tcPr>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实施</w:t>
            </w:r>
          </w:p>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000" w:type="pct"/>
            <w:gridSpan w:val="9"/>
            <w:shd w:val="clear" w:color="auto" w:fill="auto"/>
            <w:vAlign w:val="center"/>
          </w:tcPr>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GY-工业固废领域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GY-1</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绿色发展类项目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三钢工业固体废物填埋场</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hint="eastAsia" w:cs="宋体"/>
                <w:color w:val="000000"/>
                <w:kern w:val="0"/>
                <w:sz w:val="24"/>
                <w:szCs w:val="24"/>
                <w:lang w:bidi="ar"/>
              </w:rPr>
              <w:t>三钢计划建设符合环保规范要求的工业固体废物填埋场，计划设计填埋量130万吨。</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w:t>
            </w:r>
            <w:r>
              <w:rPr>
                <w:rFonts w:hint="eastAsia" w:cs="宋体"/>
                <w:color w:val="000000"/>
                <w:kern w:val="0"/>
                <w:sz w:val="24"/>
                <w:szCs w:val="24"/>
                <w:lang w:bidi="ar"/>
              </w:rPr>
              <w:t>6年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8</w:t>
            </w:r>
            <w:r>
              <w:rPr>
                <w:rFonts w:cs="宋体"/>
                <w:color w:val="000000"/>
                <w:kern w:val="0"/>
                <w:sz w:val="24"/>
                <w:szCs w:val="24"/>
                <w:lang w:bidi="ar"/>
              </w:rPr>
              <w:t>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市发展和改革委员会、市工业和信息化局市、市生态环境局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三元区人民政府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fldChar w:fldCharType="begin"/>
            </w:r>
            <w:r>
              <w:instrText xml:space="preserve"> HYPERLINK "http://www.baidu.com/link?url=bfg7LRBycMVspWuc18rfkKYo2okHr1KTK-iiExRfJ4sbPzYL64KhLiqfGR63uqpz" \t "_blank" </w:instrText>
            </w:r>
            <w:r>
              <w:fldChar w:fldCharType="separate"/>
            </w:r>
            <w:r>
              <w:rPr>
                <w:rFonts w:cs="宋体"/>
                <w:color w:val="000000"/>
                <w:kern w:val="0"/>
                <w:sz w:val="24"/>
                <w:szCs w:val="24"/>
                <w:lang w:bidi="ar"/>
              </w:rPr>
              <w:t>福建三钢闽光股份有限公司</w:t>
            </w:r>
            <w:r>
              <w:rPr>
                <w:rFonts w:cs="宋体"/>
                <w:color w:val="000000"/>
                <w:kern w:val="0"/>
                <w:sz w:val="24"/>
                <w:szCs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GY-2</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1"/>
                <w:szCs w:val="21"/>
              </w:rPr>
              <w:t>综合利用项目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三明市城市资源循环利用基地项目（二期工程）</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拟建设汽车拆解1条、主破碎的处理线2条。年加工处理废钢50万吨</w:t>
            </w:r>
            <w:r>
              <w:rPr>
                <w:rFonts w:hint="eastAsia" w:cs="宋体"/>
                <w:color w:val="000000"/>
                <w:kern w:val="0"/>
                <w:sz w:val="24"/>
                <w:szCs w:val="24"/>
                <w:lang w:bidi="ar"/>
              </w:rPr>
              <w:t>，</w:t>
            </w:r>
            <w:r>
              <w:rPr>
                <w:rFonts w:cs="宋体"/>
                <w:color w:val="000000"/>
                <w:kern w:val="0"/>
                <w:sz w:val="24"/>
                <w:szCs w:val="24"/>
                <w:lang w:bidi="ar"/>
              </w:rPr>
              <w:t>年处理报废车辆10000辆</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12000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市商务局、市工业和信息化局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三元区人民政府</w:t>
            </w:r>
            <w:r>
              <w:rPr>
                <w:rFonts w:cs="宋体"/>
                <w:color w:val="000000"/>
                <w:kern w:val="0"/>
                <w:sz w:val="24"/>
                <w:szCs w:val="24"/>
                <w:lang w:bidi="ar"/>
              </w:rPr>
              <w:t>、小蕉工业园管委会</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国投闽光（三明）城市资源有限公司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GY-3</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1"/>
                <w:szCs w:val="21"/>
              </w:rPr>
              <w:t>综合利用项目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福建三明海中环保科技有限公司利用三明南方水泥窑协同新增处置污染土壤及一般固体废弃物项目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新增一条水泥窑协同处置工业固体废物生产线，年处理量10万吨</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8000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市生态环境局、</w:t>
            </w:r>
            <w:r>
              <w:rPr>
                <w:rFonts w:hint="eastAsia" w:cs="宋体"/>
                <w:color w:val="000000"/>
                <w:kern w:val="0"/>
                <w:sz w:val="24"/>
                <w:szCs w:val="24"/>
                <w:lang w:bidi="ar"/>
              </w:rPr>
              <w:t>市工业和信息化局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清流县</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福建三明海中环保科技有限责任公司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GY-4</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1"/>
                <w:szCs w:val="21"/>
              </w:rPr>
              <w:t>综合利用项目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泰宁县朱口工业园废弃物综合循环利用项目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工业园区工业固废综合循环利用</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8000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市生态环境局、</w:t>
            </w:r>
            <w:r>
              <w:rPr>
                <w:rFonts w:hint="eastAsia" w:cs="宋体"/>
                <w:color w:val="000000"/>
                <w:kern w:val="0"/>
                <w:sz w:val="24"/>
                <w:szCs w:val="24"/>
                <w:lang w:bidi="ar"/>
              </w:rPr>
              <w:t>市工业和信息化局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泰宁县</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朱口工</w:t>
            </w:r>
            <w:r>
              <w:rPr>
                <w:rFonts w:hint="eastAsia" w:cs="宋体"/>
                <w:color w:val="000000"/>
                <w:kern w:val="0"/>
                <w:sz w:val="24"/>
                <w:szCs w:val="24"/>
                <w:lang w:bidi="ar"/>
              </w:rPr>
              <w:t>业园区</w:t>
            </w:r>
            <w:r>
              <w:rPr>
                <w:rFonts w:cs="宋体"/>
                <w:color w:val="000000"/>
                <w:kern w:val="0"/>
                <w:sz w:val="24"/>
                <w:szCs w:val="24"/>
                <w:lang w:bidi="ar"/>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GY-5</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1"/>
                <w:szCs w:val="21"/>
              </w:rPr>
              <w:t>综合利用项目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宁化鑫丰尾砂综合利用建设项目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新建尾砂综合利用生产新型建材</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5000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市生态环境局、</w:t>
            </w:r>
            <w:r>
              <w:rPr>
                <w:rFonts w:hint="eastAsia" w:cs="宋体"/>
                <w:color w:val="000000"/>
                <w:kern w:val="0"/>
                <w:sz w:val="24"/>
                <w:szCs w:val="24"/>
                <w:lang w:bidi="ar"/>
              </w:rPr>
              <w:t>市工业和信息化局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宁化县</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宁化县鑫丰新型建材有限公司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GY-6</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绿色矿山类项目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伍家坊石灰岩矿绿色矿山基础设施建设项目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进行生态恢复治理、整体绿化及基础设施配置</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5000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市自然资源局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清流县</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福建三明南方水泥有限公司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GY-7</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1"/>
                <w:szCs w:val="21"/>
              </w:rPr>
              <w:t>综合利用项目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安砂建福二期生产线和新岩水泥新型干法水泥生产线</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开发新型绿色建材产品</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5000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市工业和信息化局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永安市</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rPr>
              <w:t>福建安砂建福水泥有限公司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GY-8</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1"/>
                <w:szCs w:val="21"/>
              </w:rPr>
              <w:t>综合利用项目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金东矿业充填处理尾矿综合利用项目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新建全尾砂充填综合利用生产线一条</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2021-2023</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5000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sz w:val="24"/>
                <w:szCs w:val="24"/>
                <w:lang w:bidi="ar"/>
              </w:rPr>
              <w:t>市生态环境局、市自然资源局、</w:t>
            </w:r>
            <w:r>
              <w:rPr>
                <w:rFonts w:hint="eastAsia" w:cs="宋体"/>
                <w:color w:val="000000"/>
                <w:kern w:val="0"/>
                <w:sz w:val="24"/>
                <w:szCs w:val="24"/>
                <w:lang w:bidi="ar"/>
              </w:rPr>
              <w:t>市工业和信息化局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尤溪县</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福建</w:t>
            </w:r>
            <w:r>
              <w:rPr>
                <w:rFonts w:cs="宋体"/>
                <w:color w:val="000000"/>
                <w:kern w:val="0"/>
                <w:sz w:val="24"/>
                <w:szCs w:val="24"/>
                <w:lang w:bidi="ar"/>
              </w:rPr>
              <w:t>金东矿业</w:t>
            </w:r>
            <w:r>
              <w:rPr>
                <w:rFonts w:hint="eastAsia" w:cs="宋体"/>
                <w:color w:val="000000"/>
                <w:kern w:val="0"/>
                <w:sz w:val="24"/>
                <w:szCs w:val="24"/>
                <w:lang w:bidi="ar"/>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GY-9</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1"/>
                <w:szCs w:val="21"/>
              </w:rPr>
              <w:t>综合利用项目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大田红狮水泥有限公司年处理10万吨工业废弃物水泥窑协同项目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新增一条水泥窑协同处置工业固体废物生产线，年处理量10万吨</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5000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市工业和信息化局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大田县</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大田红狮水泥有限公司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GY-10</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1"/>
                <w:szCs w:val="21"/>
              </w:rPr>
              <w:t>综合利用项目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三明金牛水泥有限公司年处理4.6万吨工业废弃物水泥窑协同项目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新增一条水泥窑协同处置工业固体废物生产线，年处理量4.6万吨</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5000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市工业和信息化局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三元区</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三明金牛水泥有限公司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GY-11</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综合利用项目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将乐金牛水泥有限公司年处理10万吨工业废弃物水泥窑协同项目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新增一条水泥窑协同处置工业固体废物生产线，年处理量10万吨</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5000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市工业和信息化局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将乐县</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将乐金牛水泥有限公司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GY-12</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固废治理项目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大田县前坪乡回民铁矿历史遗留废渣治理项目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清挖处置涉镉等重金属废渣约2.1万m³，清淤下游河道约2km，开展坡面整治和污染阻隔，实施生态修复面积约37064</w:t>
            </w:r>
            <w:r>
              <w:rPr>
                <w:rFonts w:hint="default" w:ascii="Times New Roman" w:hAnsi="Times New Roman" w:eastAsia="Segoe UI Symbol" w:cs="Times New Roman"/>
                <w:color w:val="000000"/>
                <w:kern w:val="0"/>
                <w:sz w:val="24"/>
                <w:szCs w:val="24"/>
                <w:lang w:bidi="ar"/>
              </w:rPr>
              <w:t>㎡</w:t>
            </w:r>
            <w:r>
              <w:rPr>
                <w:rFonts w:hint="eastAsia" w:cs="宋体"/>
                <w:color w:val="000000"/>
                <w:kern w:val="0"/>
                <w:sz w:val="24"/>
                <w:szCs w:val="24"/>
                <w:lang w:bidi="ar"/>
              </w:rPr>
              <w:t>。</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2</w:t>
            </w:r>
            <w:r>
              <w:rPr>
                <w:rFonts w:cs="宋体"/>
                <w:color w:val="000000"/>
                <w:kern w:val="0"/>
                <w:sz w:val="24"/>
                <w:szCs w:val="24"/>
                <w:lang w:bidi="ar"/>
              </w:rPr>
              <w:t>022-2024</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4622.08</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市生态环境局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大田县人民政府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前坪乡</w:t>
            </w:r>
            <w:r>
              <w:rPr>
                <w:rFonts w:hint="eastAsia" w:cs="宋体"/>
                <w:color w:val="000000"/>
                <w:kern w:val="0"/>
                <w:sz w:val="24"/>
                <w:szCs w:val="24"/>
                <w:lang w:bidi="ar"/>
              </w:rPr>
              <w:t>人民</w:t>
            </w:r>
            <w:r>
              <w:rPr>
                <w:rFonts w:cs="宋体"/>
                <w:color w:val="000000"/>
                <w:kern w:val="0"/>
                <w:sz w:val="24"/>
                <w:szCs w:val="24"/>
                <w:lang w:bidi="ar"/>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GY-13</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固废治理项目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尤溪县梅仙镇坪寨区域尾矿库及耕地周边历史</w:t>
            </w:r>
          </w:p>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遗留固体废物综合整治项目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1、历史遗留固体废物堆存区域整治工程；2、历史遗留固体废物筛分、预处理及清运工程；3、环境跟踪监测及配套设施建设。</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2</w:t>
            </w:r>
            <w:r>
              <w:rPr>
                <w:rFonts w:cs="宋体"/>
                <w:color w:val="000000"/>
                <w:kern w:val="0"/>
                <w:sz w:val="24"/>
                <w:szCs w:val="24"/>
                <w:lang w:bidi="ar"/>
              </w:rPr>
              <w:t>022-2024</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1687.98</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市生态环境局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尤溪县人民政府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梅仙镇人民政府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GY-14</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固废治理项目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福建省大田县乡镇企业开发公司龙山崎铅锌铜矿山历史遗留污染治理项目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括历史遗撒堆场矿渣清挖，堆场边坡修整以及生态恢复工程；修建拦档坝，场地平整后进行防渗阻隔，并实施生态恢复；排查所有矿硐的矿井涌水，引入沉淀池与雨水淋溶水一并处理。</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2</w:t>
            </w:r>
            <w:r>
              <w:rPr>
                <w:rFonts w:cs="宋体"/>
                <w:color w:val="000000"/>
                <w:kern w:val="0"/>
                <w:sz w:val="24"/>
                <w:szCs w:val="24"/>
                <w:lang w:bidi="ar"/>
              </w:rPr>
              <w:t>022-2024</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2600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市生态环境局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大田县人民政府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三明市大田生态环境局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GY-15</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综合利用项目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盛博尾矿渣再利用生产线建设项目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hint="eastAsia" w:cs="宋体"/>
                <w:color w:val="000000"/>
                <w:kern w:val="0"/>
                <w:sz w:val="24"/>
                <w:szCs w:val="24"/>
                <w:lang w:bidi="ar"/>
              </w:rPr>
              <w:t>建设萤石尾尾矿渣再生利用生产线</w:t>
            </w:r>
            <w:r>
              <w:rPr>
                <w:rFonts w:cs="宋体"/>
                <w:color w:val="000000"/>
                <w:kern w:val="0"/>
                <w:sz w:val="24"/>
                <w:szCs w:val="24"/>
                <w:lang w:bidi="ar"/>
              </w:rPr>
              <w:t>1</w:t>
            </w:r>
            <w:r>
              <w:rPr>
                <w:rFonts w:hint="eastAsia" w:cs="宋体"/>
                <w:color w:val="000000"/>
                <w:kern w:val="0"/>
                <w:sz w:val="24"/>
                <w:szCs w:val="24"/>
                <w:lang w:bidi="ar"/>
              </w:rPr>
              <w:t>条，年产烘干萤石矿砂</w:t>
            </w:r>
            <w:r>
              <w:rPr>
                <w:rFonts w:cs="宋体"/>
                <w:color w:val="000000"/>
                <w:kern w:val="0"/>
                <w:sz w:val="24"/>
                <w:szCs w:val="24"/>
                <w:lang w:bidi="ar"/>
              </w:rPr>
              <w:t>3</w:t>
            </w:r>
            <w:r>
              <w:rPr>
                <w:rFonts w:hint="eastAsia" w:cs="宋体"/>
                <w:color w:val="000000"/>
                <w:kern w:val="0"/>
                <w:sz w:val="24"/>
                <w:szCs w:val="24"/>
                <w:lang w:bidi="ar"/>
              </w:rPr>
              <w:t>万吨。</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2023</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1270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市生态环境局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将乐县人民政府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将乐县盛博固体废物治理有限公司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GY-16</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综合利用项目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富远再生铝综合利用项目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hint="eastAsia" w:cs="宋体"/>
                <w:color w:val="000000"/>
                <w:kern w:val="0"/>
                <w:sz w:val="24"/>
                <w:szCs w:val="24"/>
                <w:lang w:bidi="ar"/>
              </w:rPr>
              <w:t>项目占地面积</w:t>
            </w:r>
            <w:r>
              <w:rPr>
                <w:rFonts w:cs="宋体"/>
                <w:color w:val="000000"/>
                <w:kern w:val="0"/>
                <w:sz w:val="24"/>
                <w:szCs w:val="24"/>
                <w:lang w:bidi="ar"/>
              </w:rPr>
              <w:t>328</w:t>
            </w:r>
            <w:r>
              <w:rPr>
                <w:rFonts w:hint="eastAsia" w:cs="宋体"/>
                <w:color w:val="000000"/>
                <w:kern w:val="0"/>
                <w:sz w:val="24"/>
                <w:szCs w:val="24"/>
                <w:lang w:bidi="ar"/>
              </w:rPr>
              <w:t>亩，分两期建设</w:t>
            </w:r>
            <w:r>
              <w:rPr>
                <w:rFonts w:cs="宋体"/>
                <w:color w:val="000000"/>
                <w:kern w:val="0"/>
                <w:sz w:val="24"/>
                <w:szCs w:val="24"/>
                <w:lang w:bidi="ar"/>
              </w:rPr>
              <w:t>:</w:t>
            </w:r>
            <w:r>
              <w:rPr>
                <w:rFonts w:hint="eastAsia" w:cs="宋体"/>
                <w:color w:val="000000"/>
                <w:kern w:val="0"/>
                <w:sz w:val="24"/>
                <w:szCs w:val="24"/>
                <w:lang w:bidi="ar"/>
              </w:rPr>
              <w:t>一期建设厂房</w:t>
            </w:r>
            <w:r>
              <w:rPr>
                <w:rFonts w:cs="宋体"/>
                <w:color w:val="000000"/>
                <w:kern w:val="0"/>
                <w:sz w:val="24"/>
                <w:szCs w:val="24"/>
                <w:lang w:bidi="ar"/>
              </w:rPr>
              <w:t>6</w:t>
            </w:r>
            <w:r>
              <w:rPr>
                <w:rFonts w:hint="eastAsia" w:cs="宋体"/>
                <w:color w:val="000000"/>
                <w:kern w:val="0"/>
                <w:sz w:val="24"/>
                <w:szCs w:val="24"/>
                <w:lang w:bidi="ar"/>
              </w:rPr>
              <w:t>座共</w:t>
            </w:r>
            <w:r>
              <w:rPr>
                <w:rFonts w:cs="宋体"/>
                <w:color w:val="000000"/>
                <w:kern w:val="0"/>
                <w:sz w:val="24"/>
                <w:szCs w:val="24"/>
                <w:lang w:bidi="ar"/>
              </w:rPr>
              <w:t>60000</w:t>
            </w:r>
            <w:r>
              <w:rPr>
                <w:rFonts w:hint="eastAsia" w:cs="宋体"/>
                <w:color w:val="000000"/>
                <w:kern w:val="0"/>
                <w:sz w:val="24"/>
                <w:szCs w:val="24"/>
                <w:lang w:bidi="ar"/>
              </w:rPr>
              <w:t>平方米，购置</w:t>
            </w:r>
            <w:r>
              <w:rPr>
                <w:rFonts w:cs="宋体"/>
                <w:color w:val="000000"/>
                <w:kern w:val="0"/>
                <w:sz w:val="24"/>
                <w:szCs w:val="24"/>
                <w:lang w:bidi="ar"/>
              </w:rPr>
              <w:t>90</w:t>
            </w:r>
            <w:r>
              <w:rPr>
                <w:rFonts w:hint="eastAsia" w:cs="宋体"/>
                <w:color w:val="000000"/>
                <w:kern w:val="0"/>
                <w:sz w:val="24"/>
                <w:szCs w:val="24"/>
                <w:lang w:bidi="ar"/>
              </w:rPr>
              <w:t>型</w:t>
            </w:r>
            <w:r>
              <w:rPr>
                <w:rFonts w:cs="宋体"/>
                <w:color w:val="000000"/>
                <w:kern w:val="0"/>
                <w:sz w:val="24"/>
                <w:szCs w:val="24"/>
                <w:lang w:bidi="ar"/>
              </w:rPr>
              <w:t>+50</w:t>
            </w:r>
            <w:r>
              <w:rPr>
                <w:rFonts w:hint="eastAsia" w:cs="宋体"/>
                <w:color w:val="000000"/>
                <w:kern w:val="0"/>
                <w:sz w:val="24"/>
                <w:szCs w:val="24"/>
                <w:lang w:bidi="ar"/>
              </w:rPr>
              <w:t>型熔炼炉</w:t>
            </w:r>
            <w:r>
              <w:rPr>
                <w:rFonts w:cs="宋体"/>
                <w:color w:val="000000"/>
                <w:kern w:val="0"/>
                <w:sz w:val="24"/>
                <w:szCs w:val="24"/>
                <w:lang w:bidi="ar"/>
              </w:rPr>
              <w:t>3</w:t>
            </w:r>
            <w:r>
              <w:rPr>
                <w:rFonts w:hint="eastAsia" w:cs="宋体"/>
                <w:color w:val="000000"/>
                <w:kern w:val="0"/>
                <w:sz w:val="24"/>
                <w:szCs w:val="24"/>
                <w:lang w:bidi="ar"/>
              </w:rPr>
              <w:t>套，建成连轧连铸生产线</w:t>
            </w:r>
            <w:r>
              <w:rPr>
                <w:rFonts w:cs="宋体"/>
                <w:color w:val="000000"/>
                <w:kern w:val="0"/>
                <w:sz w:val="24"/>
                <w:szCs w:val="24"/>
                <w:lang w:bidi="ar"/>
              </w:rPr>
              <w:t>3</w:t>
            </w:r>
            <w:r>
              <w:rPr>
                <w:rFonts w:hint="eastAsia" w:cs="宋体"/>
                <w:color w:val="000000"/>
                <w:kern w:val="0"/>
                <w:sz w:val="24"/>
                <w:szCs w:val="24"/>
                <w:lang w:bidi="ar"/>
              </w:rPr>
              <w:t>条，建设燃气站</w:t>
            </w:r>
            <w:r>
              <w:rPr>
                <w:rFonts w:cs="宋体"/>
                <w:color w:val="000000"/>
                <w:kern w:val="0"/>
                <w:sz w:val="24"/>
                <w:szCs w:val="24"/>
                <w:lang w:bidi="ar"/>
              </w:rPr>
              <w:t>13000</w:t>
            </w:r>
            <w:r>
              <w:rPr>
                <w:rFonts w:hint="eastAsia" w:cs="宋体"/>
                <w:color w:val="000000"/>
                <w:kern w:val="0"/>
                <w:sz w:val="24"/>
                <w:szCs w:val="24"/>
                <w:lang w:bidi="ar"/>
              </w:rPr>
              <w:t>平方米及配电房等附属设二期建设厂房</w:t>
            </w:r>
            <w:r>
              <w:rPr>
                <w:rFonts w:cs="宋体"/>
                <w:color w:val="000000"/>
                <w:kern w:val="0"/>
                <w:sz w:val="24"/>
                <w:szCs w:val="24"/>
                <w:lang w:bidi="ar"/>
              </w:rPr>
              <w:t>6</w:t>
            </w:r>
            <w:r>
              <w:rPr>
                <w:rFonts w:hint="eastAsia" w:cs="宋体"/>
                <w:color w:val="000000"/>
                <w:kern w:val="0"/>
                <w:sz w:val="24"/>
                <w:szCs w:val="24"/>
                <w:lang w:bidi="ar"/>
              </w:rPr>
              <w:t>座共</w:t>
            </w:r>
            <w:r>
              <w:rPr>
                <w:rFonts w:cs="宋体"/>
                <w:color w:val="000000"/>
                <w:kern w:val="0"/>
                <w:sz w:val="24"/>
                <w:szCs w:val="24"/>
                <w:lang w:bidi="ar"/>
              </w:rPr>
              <w:t>60000</w:t>
            </w:r>
            <w:r>
              <w:rPr>
                <w:rFonts w:hint="eastAsia" w:cs="宋体"/>
                <w:color w:val="000000"/>
                <w:kern w:val="0"/>
                <w:sz w:val="24"/>
                <w:szCs w:val="24"/>
                <w:lang w:bidi="ar"/>
              </w:rPr>
              <w:t>平方米，购置</w:t>
            </w:r>
            <w:r>
              <w:rPr>
                <w:rFonts w:cs="宋体"/>
                <w:color w:val="000000"/>
                <w:kern w:val="0"/>
                <w:sz w:val="24"/>
                <w:szCs w:val="24"/>
                <w:lang w:bidi="ar"/>
              </w:rPr>
              <w:t>90</w:t>
            </w:r>
            <w:r>
              <w:rPr>
                <w:rFonts w:hint="eastAsia" w:cs="宋体"/>
                <w:color w:val="000000"/>
                <w:kern w:val="0"/>
                <w:sz w:val="24"/>
                <w:szCs w:val="24"/>
                <w:lang w:bidi="ar"/>
              </w:rPr>
              <w:t>型</w:t>
            </w:r>
            <w:r>
              <w:rPr>
                <w:rFonts w:cs="宋体"/>
                <w:color w:val="000000"/>
                <w:kern w:val="0"/>
                <w:sz w:val="24"/>
                <w:szCs w:val="24"/>
                <w:lang w:bidi="ar"/>
              </w:rPr>
              <w:t>+50</w:t>
            </w:r>
            <w:r>
              <w:rPr>
                <w:rFonts w:hint="eastAsia" w:cs="宋体"/>
                <w:color w:val="000000"/>
                <w:kern w:val="0"/>
                <w:sz w:val="24"/>
                <w:szCs w:val="24"/>
                <w:lang w:bidi="ar"/>
              </w:rPr>
              <w:t>型熔炼炉</w:t>
            </w:r>
            <w:r>
              <w:rPr>
                <w:rFonts w:cs="宋体"/>
                <w:color w:val="000000"/>
                <w:kern w:val="0"/>
                <w:sz w:val="24"/>
                <w:szCs w:val="24"/>
                <w:lang w:bidi="ar"/>
              </w:rPr>
              <w:t>3</w:t>
            </w:r>
            <w:r>
              <w:rPr>
                <w:rFonts w:hint="eastAsia" w:cs="宋体"/>
                <w:color w:val="000000"/>
                <w:kern w:val="0"/>
                <w:sz w:val="24"/>
                <w:szCs w:val="24"/>
                <w:lang w:bidi="ar"/>
              </w:rPr>
              <w:t>套，建成连轧连铸生产线</w:t>
            </w:r>
            <w:r>
              <w:rPr>
                <w:rFonts w:cs="宋体"/>
                <w:color w:val="000000"/>
                <w:kern w:val="0"/>
                <w:sz w:val="24"/>
                <w:szCs w:val="24"/>
                <w:lang w:bidi="ar"/>
              </w:rPr>
              <w:t>3</w:t>
            </w:r>
            <w:r>
              <w:rPr>
                <w:rFonts w:hint="eastAsia" w:cs="宋体"/>
                <w:color w:val="000000"/>
                <w:kern w:val="0"/>
                <w:sz w:val="24"/>
                <w:szCs w:val="24"/>
                <w:lang w:bidi="ar"/>
              </w:rPr>
              <w:t>条。</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2021-2027</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150000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市生态环境局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将乐县人民政府、福建将乐经济开发区管理委员会</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福建富远铝业科技有限公司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5000" w:type="pct"/>
            <w:gridSpan w:val="9"/>
            <w:shd w:val="clear" w:color="auto" w:fill="auto"/>
            <w:vAlign w:val="center"/>
          </w:tcPr>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NY-农业垃圾领域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NY</w:t>
            </w:r>
            <w:r>
              <w:rPr>
                <w:rFonts w:hint="eastAsia" w:cs="宋体"/>
                <w:color w:val="000000"/>
                <w:kern w:val="0"/>
                <w:sz w:val="24"/>
                <w:szCs w:val="24"/>
                <w:lang w:bidi="ar"/>
              </w:rPr>
              <w:t>—</w:t>
            </w:r>
            <w:r>
              <w:rPr>
                <w:rFonts w:cs="宋体"/>
                <w:color w:val="000000"/>
                <w:kern w:val="0"/>
                <w:sz w:val="24"/>
                <w:szCs w:val="24"/>
                <w:lang w:bidi="ar"/>
              </w:rPr>
              <w:t>1</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粪污资源化利用工程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温豪粪污处理中心有机肥厂二期</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hint="eastAsia" w:cs="宋体"/>
                <w:color w:val="000000"/>
                <w:kern w:val="0"/>
                <w:sz w:val="24"/>
                <w:szCs w:val="24"/>
                <w:lang w:bidi="ar"/>
              </w:rPr>
              <w:t>一期：技改、五台制粒机、一台包装机、七条皮带机</w:t>
            </w:r>
            <w:r>
              <w:rPr>
                <w:rFonts w:cs="宋体"/>
                <w:color w:val="000000"/>
                <w:kern w:val="0"/>
                <w:sz w:val="24"/>
                <w:szCs w:val="24"/>
                <w:lang w:bidi="ar"/>
              </w:rPr>
              <w:br w:type="textWrapping"/>
            </w:r>
            <w:r>
              <w:rPr>
                <w:rFonts w:hint="eastAsia" w:cs="宋体"/>
                <w:color w:val="000000"/>
                <w:kern w:val="0"/>
                <w:sz w:val="24"/>
                <w:szCs w:val="24"/>
                <w:lang w:bidi="ar"/>
              </w:rPr>
              <w:t>二期：占地</w:t>
            </w:r>
            <w:r>
              <w:rPr>
                <w:rFonts w:cs="宋体"/>
                <w:color w:val="000000"/>
                <w:kern w:val="0"/>
                <w:sz w:val="24"/>
                <w:szCs w:val="24"/>
                <w:lang w:bidi="ar"/>
              </w:rPr>
              <w:t>40</w:t>
            </w:r>
            <w:r>
              <w:rPr>
                <w:rFonts w:hint="eastAsia" w:cs="宋体"/>
                <w:color w:val="000000"/>
                <w:kern w:val="0"/>
                <w:sz w:val="24"/>
                <w:szCs w:val="24"/>
                <w:lang w:bidi="ar"/>
              </w:rPr>
              <w:t>亩、增加两个发酵槽及发酵设备、环保设施、生产线两条、设计年处理畜禽粪污</w:t>
            </w:r>
            <w:r>
              <w:rPr>
                <w:rFonts w:cs="宋体"/>
                <w:color w:val="000000"/>
                <w:kern w:val="0"/>
                <w:sz w:val="24"/>
                <w:szCs w:val="24"/>
                <w:lang w:bidi="ar"/>
              </w:rPr>
              <w:t>20</w:t>
            </w:r>
            <w:r>
              <w:rPr>
                <w:rFonts w:hint="eastAsia" w:cs="宋体"/>
                <w:color w:val="000000"/>
                <w:kern w:val="0"/>
                <w:sz w:val="24"/>
                <w:szCs w:val="24"/>
                <w:lang w:bidi="ar"/>
              </w:rPr>
              <w:t>万吨、生产商品有机肥</w:t>
            </w:r>
            <w:r>
              <w:rPr>
                <w:rFonts w:cs="宋体"/>
                <w:color w:val="000000"/>
                <w:kern w:val="0"/>
                <w:sz w:val="24"/>
                <w:szCs w:val="24"/>
                <w:lang w:bidi="ar"/>
              </w:rPr>
              <w:t>10</w:t>
            </w:r>
            <w:r>
              <w:rPr>
                <w:rFonts w:hint="eastAsia" w:cs="宋体"/>
                <w:color w:val="000000"/>
                <w:kern w:val="0"/>
                <w:sz w:val="24"/>
                <w:szCs w:val="24"/>
                <w:lang w:bidi="ar"/>
              </w:rPr>
              <w:t>万吨、增加高品质微生物菌肥</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2022-2025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3000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市农业农村局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将乐县人民政府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温豪生态农业开发有限公司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NY</w:t>
            </w:r>
            <w:r>
              <w:rPr>
                <w:rFonts w:hint="eastAsia" w:cs="宋体"/>
                <w:color w:val="000000"/>
                <w:kern w:val="0"/>
                <w:sz w:val="24"/>
                <w:szCs w:val="24"/>
                <w:lang w:bidi="ar"/>
              </w:rPr>
              <w:t>—</w:t>
            </w:r>
            <w:r>
              <w:rPr>
                <w:rFonts w:cs="宋体"/>
                <w:color w:val="000000"/>
                <w:kern w:val="0"/>
                <w:sz w:val="24"/>
                <w:szCs w:val="24"/>
                <w:lang w:bidi="ar"/>
              </w:rPr>
              <w:t>2</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农业环保工程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将乐县病死畜禽无害化处理中心</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hint="eastAsia" w:cs="宋体"/>
                <w:color w:val="000000"/>
                <w:kern w:val="0"/>
                <w:sz w:val="24"/>
                <w:szCs w:val="24"/>
                <w:lang w:bidi="ar"/>
              </w:rPr>
              <w:t>对全县病死畜禽收集集中处理，防止病死畜禽污染环境。日可处理病死畜禽约</w:t>
            </w:r>
            <w:r>
              <w:rPr>
                <w:rFonts w:cs="宋体"/>
                <w:color w:val="000000"/>
                <w:kern w:val="0"/>
                <w:sz w:val="24"/>
                <w:szCs w:val="24"/>
                <w:lang w:bidi="ar"/>
              </w:rPr>
              <w:t> 4 </w:t>
            </w:r>
            <w:r>
              <w:rPr>
                <w:rFonts w:hint="eastAsia" w:cs="宋体"/>
                <w:color w:val="000000"/>
                <w:kern w:val="0"/>
                <w:sz w:val="24"/>
                <w:szCs w:val="24"/>
                <w:lang w:bidi="ar"/>
              </w:rPr>
              <w:t>吨收集焚烧中心。项目总用地面积</w:t>
            </w:r>
            <w:r>
              <w:rPr>
                <w:rFonts w:cs="宋体"/>
                <w:color w:val="000000"/>
                <w:kern w:val="0"/>
                <w:sz w:val="24"/>
                <w:szCs w:val="24"/>
                <w:lang w:bidi="ar"/>
              </w:rPr>
              <w:t> 3153 </w:t>
            </w:r>
            <w:r>
              <w:rPr>
                <w:rFonts w:hint="eastAsia" w:cs="宋体"/>
                <w:color w:val="000000"/>
                <w:kern w:val="0"/>
                <w:sz w:val="24"/>
                <w:szCs w:val="24"/>
                <w:lang w:bidi="ar"/>
              </w:rPr>
              <w:t>㎡，建筑占地面积</w:t>
            </w:r>
            <w:r>
              <w:rPr>
                <w:rFonts w:cs="宋体"/>
                <w:color w:val="000000"/>
                <w:kern w:val="0"/>
                <w:sz w:val="24"/>
                <w:szCs w:val="24"/>
                <w:lang w:bidi="ar"/>
              </w:rPr>
              <w:t> 1250 </w:t>
            </w:r>
            <w:r>
              <w:rPr>
                <w:rFonts w:hint="eastAsia" w:cs="宋体"/>
                <w:color w:val="000000"/>
                <w:kern w:val="0"/>
                <w:sz w:val="24"/>
                <w:szCs w:val="24"/>
                <w:lang w:bidi="ar"/>
              </w:rPr>
              <w:t>㎡，购置无害化处理设备、消杀设施和</w:t>
            </w:r>
            <w:r>
              <w:rPr>
                <w:rFonts w:cs="宋体"/>
                <w:color w:val="000000"/>
                <w:kern w:val="0"/>
                <w:sz w:val="24"/>
                <w:szCs w:val="24"/>
                <w:lang w:bidi="ar"/>
              </w:rPr>
              <w:t>20</w:t>
            </w:r>
            <w:r>
              <w:rPr>
                <w:rFonts w:hint="eastAsia" w:cs="宋体"/>
                <w:color w:val="000000"/>
                <w:kern w:val="0"/>
                <w:sz w:val="24"/>
                <w:szCs w:val="24"/>
                <w:lang w:bidi="ar"/>
              </w:rPr>
              <w:t>个收集点及收集运输车辆等。</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2023-2024</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1260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市市场监管局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将乐县人民政府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江苏梵坤环保科技发展股份有限公司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5000" w:type="pct"/>
            <w:gridSpan w:val="9"/>
            <w:shd w:val="clear" w:color="auto" w:fill="auto"/>
            <w:vAlign w:val="center"/>
          </w:tcPr>
          <w:p>
            <w:pPr>
              <w:widowControl/>
              <w:adjustRightInd/>
              <w:spacing w:line="240" w:lineRule="auto"/>
              <w:ind w:firstLine="0" w:firstLineChars="0"/>
              <w:jc w:val="center"/>
              <w:rPr>
                <w:rFonts w:cs="宋体"/>
                <w:b/>
                <w:bCs/>
                <w:color w:val="000000"/>
                <w:kern w:val="0"/>
                <w:sz w:val="24"/>
                <w:szCs w:val="24"/>
              </w:rPr>
            </w:pPr>
            <w:r>
              <w:rPr>
                <w:rFonts w:cs="宋体"/>
                <w:b/>
                <w:bCs/>
                <w:color w:val="000000"/>
                <w:kern w:val="0"/>
                <w:sz w:val="24"/>
                <w:szCs w:val="24"/>
                <w:lang w:bidi="ar"/>
              </w:rPr>
              <w:t>SH-生活垃圾领域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SH-1</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制度建设类项目</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开展各类“无废城市细胞”创建指南编制</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以机关、学校、饭店、宾馆、A级旅游景区、社区等为重点，开展生活领域各类“无废城市细胞”创建指南编制</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2023年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600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市无废办</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市机关事务管理局、</w:t>
            </w:r>
            <w:r>
              <w:rPr>
                <w:rFonts w:hint="eastAsia" w:cs="宋体"/>
                <w:color w:val="000000"/>
                <w:kern w:val="0"/>
                <w:sz w:val="24"/>
                <w:szCs w:val="24"/>
              </w:rPr>
              <w:t>市市场监督管理局</w:t>
            </w:r>
            <w:r>
              <w:rPr>
                <w:rFonts w:cs="宋体"/>
                <w:color w:val="000000"/>
                <w:kern w:val="0"/>
                <w:sz w:val="24"/>
                <w:szCs w:val="24"/>
              </w:rPr>
              <w:t>、</w:t>
            </w:r>
            <w:r>
              <w:rPr>
                <w:rFonts w:hint="eastAsia" w:cs="宋体"/>
                <w:color w:val="000000"/>
                <w:kern w:val="0"/>
                <w:sz w:val="24"/>
                <w:szCs w:val="24"/>
              </w:rPr>
              <w:t>市</w:t>
            </w:r>
            <w:r>
              <w:rPr>
                <w:rFonts w:cs="宋体"/>
                <w:color w:val="000000"/>
                <w:kern w:val="0"/>
                <w:sz w:val="24"/>
                <w:szCs w:val="24"/>
              </w:rPr>
              <w:t>教育局、</w:t>
            </w:r>
            <w:r>
              <w:rPr>
                <w:rFonts w:hint="eastAsia" w:cs="宋体"/>
                <w:color w:val="000000"/>
                <w:kern w:val="0"/>
                <w:sz w:val="24"/>
                <w:szCs w:val="24"/>
              </w:rPr>
              <w:t>市</w:t>
            </w:r>
            <w:r>
              <w:rPr>
                <w:rFonts w:cs="宋体"/>
                <w:color w:val="000000"/>
                <w:kern w:val="0"/>
                <w:sz w:val="24"/>
                <w:szCs w:val="24"/>
              </w:rPr>
              <w:t>商务局、</w:t>
            </w:r>
            <w:r>
              <w:rPr>
                <w:rFonts w:hint="eastAsia" w:cs="宋体"/>
                <w:color w:val="000000"/>
                <w:kern w:val="0"/>
                <w:sz w:val="24"/>
                <w:szCs w:val="24"/>
              </w:rPr>
              <w:t>市文化和旅游</w:t>
            </w:r>
            <w:r>
              <w:rPr>
                <w:rFonts w:cs="宋体"/>
                <w:color w:val="000000"/>
                <w:kern w:val="0"/>
                <w:sz w:val="24"/>
                <w:szCs w:val="24"/>
              </w:rPr>
              <w:t>局</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rPr>
              <w:t>市机关事务管理局、</w:t>
            </w:r>
            <w:r>
              <w:rPr>
                <w:rFonts w:hint="eastAsia" w:cs="宋体"/>
                <w:color w:val="000000"/>
                <w:kern w:val="0"/>
                <w:sz w:val="24"/>
                <w:szCs w:val="24"/>
              </w:rPr>
              <w:t>市市场监督管理局</w:t>
            </w:r>
            <w:r>
              <w:rPr>
                <w:rFonts w:cs="宋体"/>
                <w:color w:val="000000"/>
                <w:kern w:val="0"/>
                <w:sz w:val="24"/>
                <w:szCs w:val="24"/>
              </w:rPr>
              <w:t>、</w:t>
            </w:r>
            <w:r>
              <w:rPr>
                <w:rFonts w:hint="eastAsia" w:cs="宋体"/>
                <w:color w:val="000000"/>
                <w:kern w:val="0"/>
                <w:sz w:val="24"/>
                <w:szCs w:val="24"/>
              </w:rPr>
              <w:t>市</w:t>
            </w:r>
            <w:r>
              <w:rPr>
                <w:rFonts w:cs="宋体"/>
                <w:color w:val="000000"/>
                <w:kern w:val="0"/>
                <w:sz w:val="24"/>
                <w:szCs w:val="24"/>
              </w:rPr>
              <w:t>教育局、</w:t>
            </w:r>
            <w:r>
              <w:rPr>
                <w:rFonts w:hint="eastAsia" w:cs="宋体"/>
                <w:color w:val="000000"/>
                <w:kern w:val="0"/>
                <w:sz w:val="24"/>
                <w:szCs w:val="24"/>
              </w:rPr>
              <w:t>市</w:t>
            </w:r>
            <w:r>
              <w:rPr>
                <w:rFonts w:cs="宋体"/>
                <w:color w:val="000000"/>
                <w:kern w:val="0"/>
                <w:sz w:val="24"/>
                <w:szCs w:val="24"/>
              </w:rPr>
              <w:t>商务局、</w:t>
            </w:r>
            <w:r>
              <w:rPr>
                <w:rFonts w:hint="eastAsia" w:cs="宋体"/>
                <w:color w:val="000000"/>
                <w:kern w:val="0"/>
                <w:sz w:val="24"/>
                <w:szCs w:val="24"/>
              </w:rPr>
              <w:t>市文化和旅游</w:t>
            </w:r>
            <w:r>
              <w:rPr>
                <w:rFonts w:cs="宋体"/>
                <w:color w:val="000000"/>
                <w:kern w:val="0"/>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SH-2</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生活垃圾分类质效工程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三明市区生活垃圾分类（含沙县区）</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在三明市城区（含沙县区）100%全覆盖开展垃圾分类，按生活垃圾四分类法进行分类并建成垃圾分类宣传体系、居民前端投放体系、分类中端收转运和后端处置体系</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2021-2030</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8000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lang w:bidi="ar"/>
              </w:rPr>
              <w:t>市</w:t>
            </w:r>
            <w:r>
              <w:rPr>
                <w:rFonts w:hint="eastAsia" w:cs="宋体"/>
                <w:color w:val="000000"/>
                <w:kern w:val="0"/>
                <w:sz w:val="24"/>
                <w:szCs w:val="24"/>
                <w:lang w:bidi="ar"/>
              </w:rPr>
              <w:t>城市管理</w:t>
            </w:r>
            <w:r>
              <w:rPr>
                <w:rFonts w:cs="宋体"/>
                <w:color w:val="000000"/>
                <w:kern w:val="0"/>
                <w:sz w:val="24"/>
                <w:szCs w:val="24"/>
                <w:lang w:bidi="ar"/>
              </w:rPr>
              <w:t>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三元区、沙县区人民政府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三元区、沙县区人民政府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w:t>
            </w:r>
            <w:r>
              <w:rPr>
                <w:rFonts w:hint="eastAsia" w:cs="宋体"/>
                <w:color w:val="000000"/>
                <w:kern w:val="0"/>
                <w:sz w:val="24"/>
                <w:szCs w:val="24"/>
                <w:lang w:bidi="ar"/>
              </w:rPr>
              <w:t>3</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生活垃圾分类质效工程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永安市生活垃圾分类质效提升</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城市垃圾分类建设、垃圾压缩中转站建设、淮南垃圾分类提升、大湖镇生活垃圾治理、贡川镇智能生活垃圾分类</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16170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市城市管理局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永安市</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永安市</w:t>
            </w:r>
            <w:r>
              <w:rPr>
                <w:rFonts w:hint="eastAsia" w:cs="宋体"/>
                <w:color w:val="000000"/>
                <w:kern w:val="0"/>
                <w:sz w:val="24"/>
                <w:szCs w:val="24"/>
                <w:lang w:bidi="ar"/>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w:t>
            </w:r>
            <w:r>
              <w:rPr>
                <w:rFonts w:hint="eastAsia" w:cs="宋体"/>
                <w:color w:val="000000"/>
                <w:kern w:val="0"/>
                <w:sz w:val="24"/>
                <w:szCs w:val="24"/>
                <w:lang w:bidi="ar"/>
              </w:rPr>
              <w:t>4</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生活垃圾分类质效工程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spacing w:val="-5"/>
                <w:kern w:val="0"/>
                <w:sz w:val="24"/>
                <w:szCs w:val="24"/>
              </w:rPr>
              <w:t>大田县生活垃圾转运</w:t>
            </w:r>
            <w:r>
              <w:rPr>
                <w:rFonts w:cs="宋体"/>
                <w:color w:val="000000"/>
                <w:spacing w:val="-96"/>
                <w:kern w:val="0"/>
                <w:sz w:val="24"/>
                <w:szCs w:val="24"/>
              </w:rPr>
              <w:t xml:space="preserve"> </w:t>
            </w:r>
            <w:r>
              <w:rPr>
                <w:rFonts w:cs="宋体"/>
                <w:color w:val="000000"/>
                <w:spacing w:val="-5"/>
                <w:kern w:val="0"/>
                <w:sz w:val="24"/>
                <w:szCs w:val="24"/>
              </w:rPr>
              <w:t>站及大件垃圾处理厂</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spacing w:val="-6"/>
                <w:kern w:val="0"/>
                <w:sz w:val="24"/>
                <w:szCs w:val="24"/>
              </w:rPr>
              <w:t>建设大田县生活垃圾转运站及大件垃圾处理厂</w:t>
            </w:r>
            <w:r>
              <w:rPr>
                <w:rFonts w:cs="宋体"/>
                <w:color w:val="000000"/>
                <w:spacing w:val="-62"/>
                <w:kern w:val="0"/>
                <w:sz w:val="24"/>
                <w:szCs w:val="24"/>
              </w:rPr>
              <w:t xml:space="preserve"> </w:t>
            </w:r>
            <w:r>
              <w:rPr>
                <w:rFonts w:cs="宋体"/>
                <w:color w:val="000000"/>
                <w:kern w:val="0"/>
                <w:sz w:val="24"/>
                <w:szCs w:val="24"/>
              </w:rPr>
              <w:t>1</w:t>
            </w:r>
            <w:r>
              <w:rPr>
                <w:rFonts w:cs="宋体"/>
                <w:color w:val="000000"/>
                <w:spacing w:val="-52"/>
                <w:kern w:val="0"/>
                <w:sz w:val="24"/>
                <w:szCs w:val="24"/>
              </w:rPr>
              <w:t xml:space="preserve"> </w:t>
            </w:r>
            <w:r>
              <w:rPr>
                <w:rFonts w:cs="宋体"/>
                <w:color w:val="000000"/>
                <w:kern w:val="0"/>
                <w:sz w:val="24"/>
                <w:szCs w:val="24"/>
              </w:rPr>
              <w:t>座</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6000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市城市管理局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大田县</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大田县</w:t>
            </w:r>
            <w:r>
              <w:rPr>
                <w:rFonts w:hint="eastAsia" w:cs="宋体"/>
                <w:color w:val="000000"/>
                <w:kern w:val="0"/>
                <w:sz w:val="24"/>
                <w:szCs w:val="24"/>
                <w:lang w:bidi="ar"/>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SH-</w:t>
            </w:r>
            <w:r>
              <w:rPr>
                <w:rFonts w:cs="宋体"/>
                <w:color w:val="000000"/>
                <w:kern w:val="0"/>
                <w:sz w:val="24"/>
                <w:szCs w:val="24"/>
                <w:lang w:bidi="ar"/>
              </w:rPr>
              <w:t>5</w:t>
            </w:r>
          </w:p>
        </w:tc>
        <w:tc>
          <w:tcPr>
            <w:tcW w:w="345" w:type="pct"/>
            <w:shd w:val="clear" w:color="auto" w:fill="auto"/>
            <w:vAlign w:val="center"/>
          </w:tcPr>
          <w:p>
            <w:pPr>
              <w:widowControl/>
              <w:adjustRightInd/>
              <w:spacing w:line="240" w:lineRule="auto"/>
              <w:ind w:firstLine="0" w:firstLineChars="0"/>
              <w:jc w:val="center"/>
              <w:rPr>
                <w:rFonts w:cs="宋体"/>
                <w:color w:val="000000"/>
                <w:spacing w:val="-9"/>
                <w:kern w:val="0"/>
                <w:sz w:val="24"/>
                <w:szCs w:val="24"/>
              </w:rPr>
            </w:pPr>
            <w:r>
              <w:rPr>
                <w:rFonts w:hint="eastAsia" w:cs="宋体"/>
                <w:color w:val="000000"/>
                <w:spacing w:val="-9"/>
                <w:kern w:val="0"/>
                <w:sz w:val="24"/>
                <w:szCs w:val="24"/>
              </w:rPr>
              <w:t>生活源固体废物处理处置工程</w:t>
            </w:r>
          </w:p>
        </w:tc>
        <w:tc>
          <w:tcPr>
            <w:tcW w:w="727" w:type="pct"/>
            <w:shd w:val="clear" w:color="auto" w:fill="auto"/>
            <w:vAlign w:val="center"/>
          </w:tcPr>
          <w:p>
            <w:pPr>
              <w:widowControl/>
              <w:adjustRightInd/>
              <w:spacing w:line="240" w:lineRule="auto"/>
              <w:ind w:firstLine="0" w:firstLineChars="0"/>
              <w:jc w:val="center"/>
              <w:rPr>
                <w:rFonts w:cs="宋体"/>
                <w:color w:val="000000"/>
                <w:spacing w:val="-9"/>
                <w:kern w:val="0"/>
                <w:sz w:val="24"/>
                <w:szCs w:val="24"/>
              </w:rPr>
            </w:pPr>
            <w:r>
              <w:rPr>
                <w:rFonts w:hint="eastAsia" w:cs="宋体"/>
                <w:color w:val="000000"/>
                <w:spacing w:val="-9"/>
                <w:kern w:val="0"/>
                <w:sz w:val="24"/>
                <w:szCs w:val="24"/>
              </w:rPr>
              <w:t>城乡生活垃圾压缩转运站建设</w:t>
            </w:r>
          </w:p>
        </w:tc>
        <w:tc>
          <w:tcPr>
            <w:tcW w:w="1129" w:type="pct"/>
            <w:shd w:val="clear" w:color="auto" w:fill="auto"/>
            <w:vAlign w:val="center"/>
          </w:tcPr>
          <w:p>
            <w:pPr>
              <w:widowControl/>
              <w:adjustRightInd/>
              <w:spacing w:line="240" w:lineRule="auto"/>
              <w:ind w:firstLine="0" w:firstLineChars="0"/>
              <w:rPr>
                <w:rFonts w:cs="宋体"/>
                <w:color w:val="000000"/>
                <w:spacing w:val="-9"/>
                <w:kern w:val="0"/>
                <w:sz w:val="24"/>
                <w:szCs w:val="24"/>
              </w:rPr>
            </w:pPr>
            <w:r>
              <w:rPr>
                <w:rFonts w:hint="eastAsia" w:cs="宋体"/>
                <w:color w:val="000000"/>
                <w:spacing w:val="-9"/>
                <w:kern w:val="0"/>
                <w:sz w:val="24"/>
                <w:szCs w:val="24"/>
              </w:rPr>
              <w:t>新建一座日中转能力</w:t>
            </w:r>
            <w:r>
              <w:rPr>
                <w:rFonts w:cs="宋体"/>
                <w:color w:val="000000"/>
                <w:spacing w:val="-9"/>
                <w:kern w:val="0"/>
                <w:sz w:val="24"/>
                <w:szCs w:val="24"/>
              </w:rPr>
              <w:t>150</w:t>
            </w:r>
            <w:r>
              <w:rPr>
                <w:rFonts w:hint="eastAsia" w:cs="宋体"/>
                <w:color w:val="000000"/>
                <w:spacing w:val="-9"/>
                <w:kern w:val="0"/>
                <w:sz w:val="24"/>
                <w:szCs w:val="24"/>
              </w:rPr>
              <w:t>吨的生活垃圾压缩转运站，并配套垃圾运输车辆。</w:t>
            </w:r>
          </w:p>
        </w:tc>
        <w:tc>
          <w:tcPr>
            <w:tcW w:w="405" w:type="pct"/>
            <w:shd w:val="clear" w:color="auto" w:fill="auto"/>
            <w:vAlign w:val="center"/>
          </w:tcPr>
          <w:p>
            <w:pPr>
              <w:widowControl/>
              <w:adjustRightInd/>
              <w:spacing w:line="240" w:lineRule="auto"/>
              <w:ind w:firstLine="0" w:firstLineChars="0"/>
              <w:jc w:val="center"/>
              <w:rPr>
                <w:rFonts w:cs="宋体"/>
                <w:color w:val="000000"/>
                <w:spacing w:val="-9"/>
                <w:kern w:val="0"/>
                <w:sz w:val="24"/>
                <w:szCs w:val="24"/>
              </w:rPr>
            </w:pPr>
            <w:r>
              <w:rPr>
                <w:rFonts w:cs="宋体"/>
                <w:color w:val="000000"/>
                <w:spacing w:val="-9"/>
                <w:kern w:val="0"/>
                <w:sz w:val="24"/>
                <w:szCs w:val="24"/>
              </w:rPr>
              <w:t>2023-2024</w:t>
            </w:r>
            <w:r>
              <w:rPr>
                <w:rFonts w:hint="eastAsia" w:cs="宋体"/>
                <w:color w:val="000000"/>
                <w:spacing w:val="-9"/>
                <w:kern w:val="0"/>
                <w:sz w:val="24"/>
                <w:szCs w:val="24"/>
              </w:rPr>
              <w:t>年</w:t>
            </w:r>
          </w:p>
        </w:tc>
        <w:tc>
          <w:tcPr>
            <w:tcW w:w="424" w:type="pct"/>
            <w:shd w:val="clear" w:color="auto" w:fill="auto"/>
            <w:vAlign w:val="center"/>
          </w:tcPr>
          <w:p>
            <w:pPr>
              <w:widowControl/>
              <w:adjustRightInd/>
              <w:spacing w:line="240" w:lineRule="auto"/>
              <w:ind w:firstLine="0" w:firstLineChars="0"/>
              <w:jc w:val="center"/>
              <w:rPr>
                <w:rFonts w:cs="宋体"/>
                <w:color w:val="000000"/>
                <w:spacing w:val="-9"/>
                <w:kern w:val="0"/>
                <w:sz w:val="24"/>
                <w:szCs w:val="24"/>
              </w:rPr>
            </w:pPr>
            <w:r>
              <w:rPr>
                <w:rFonts w:cs="宋体"/>
                <w:color w:val="000000"/>
                <w:spacing w:val="-9"/>
                <w:kern w:val="0"/>
                <w:sz w:val="24"/>
                <w:szCs w:val="24"/>
              </w:rPr>
              <w:t>2000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市城市管理局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将乐县住建局、将乐</w:t>
            </w:r>
            <w:r>
              <w:rPr>
                <w:rFonts w:hint="eastAsia" w:cs="宋体"/>
                <w:color w:val="000000"/>
                <w:spacing w:val="-9"/>
                <w:kern w:val="0"/>
                <w:sz w:val="24"/>
                <w:szCs w:val="24"/>
              </w:rPr>
              <w:t>县城发集团县环卫中心</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将乐</w:t>
            </w:r>
            <w:r>
              <w:rPr>
                <w:rFonts w:hint="eastAsia" w:cs="宋体"/>
                <w:color w:val="000000"/>
                <w:spacing w:val="-9"/>
                <w:kern w:val="0"/>
                <w:sz w:val="24"/>
                <w:szCs w:val="24"/>
              </w:rPr>
              <w:t>县城发集团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SH-6</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rPr>
              <w:t>农村生活垃圾分类处理</w:t>
            </w:r>
            <w:r>
              <w:rPr>
                <w:rFonts w:hint="eastAsia" w:cs="宋体"/>
                <w:color w:val="000000"/>
                <w:kern w:val="0"/>
                <w:sz w:val="24"/>
                <w:szCs w:val="24"/>
              </w:rPr>
              <w:t>工程</w:t>
            </w:r>
          </w:p>
        </w:tc>
        <w:tc>
          <w:tcPr>
            <w:tcW w:w="727" w:type="pct"/>
            <w:shd w:val="clear" w:color="auto" w:fill="auto"/>
            <w:vAlign w:val="center"/>
          </w:tcPr>
          <w:p>
            <w:pPr>
              <w:widowControl/>
              <w:adjustRightInd/>
              <w:spacing w:line="240" w:lineRule="auto"/>
              <w:ind w:firstLine="0" w:firstLineChars="0"/>
              <w:jc w:val="center"/>
              <w:rPr>
                <w:rFonts w:cs="宋体"/>
                <w:color w:val="000000"/>
                <w:spacing w:val="-5"/>
                <w:kern w:val="0"/>
                <w:sz w:val="24"/>
                <w:szCs w:val="24"/>
              </w:rPr>
            </w:pPr>
            <w:r>
              <w:rPr>
                <w:rFonts w:cs="宋体"/>
                <w:color w:val="000000"/>
                <w:spacing w:val="-5"/>
                <w:kern w:val="0"/>
                <w:sz w:val="24"/>
                <w:szCs w:val="24"/>
              </w:rPr>
              <w:t>农村环境综合整治工程</w:t>
            </w:r>
          </w:p>
        </w:tc>
        <w:tc>
          <w:tcPr>
            <w:tcW w:w="1129" w:type="pct"/>
            <w:shd w:val="clear" w:color="auto" w:fill="auto"/>
            <w:vAlign w:val="center"/>
          </w:tcPr>
          <w:p>
            <w:pPr>
              <w:widowControl/>
              <w:adjustRightInd/>
              <w:spacing w:line="240" w:lineRule="auto"/>
              <w:ind w:firstLine="0" w:firstLineChars="0"/>
              <w:rPr>
                <w:rFonts w:cs="宋体"/>
                <w:color w:val="000000"/>
                <w:spacing w:val="-9"/>
                <w:kern w:val="0"/>
                <w:sz w:val="24"/>
                <w:szCs w:val="24"/>
              </w:rPr>
            </w:pPr>
            <w:r>
              <w:rPr>
                <w:rFonts w:cs="宋体"/>
                <w:color w:val="000000"/>
                <w:kern w:val="0"/>
                <w:sz w:val="24"/>
                <w:szCs w:val="24"/>
                <w:lang w:bidi="ar"/>
              </w:rPr>
              <w:t>完成 878个村庄规划编制任务，完成 997个村庄生活污水治理项目，推动农村生活垃圾“干湿”分类，2021年各县（市、区）推动1个乡镇全域落实分类机制，通过沤肥返田、配置“湿垃圾”终端处置设施等</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2021-2030</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150700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市自然资源局、市生态环境局、市住房和城乡建设局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相关县（市、区）人民政府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相关县（市、区）人民政府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SH-7</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rPr>
              <w:t>城乡生活垃圾分类处理</w:t>
            </w:r>
            <w:r>
              <w:rPr>
                <w:rFonts w:hint="eastAsia" w:cs="宋体"/>
                <w:color w:val="000000"/>
                <w:kern w:val="0"/>
                <w:sz w:val="24"/>
                <w:szCs w:val="24"/>
              </w:rPr>
              <w:t>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人居环境整治工程</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主要包括永安市开展村镇人居环境设施改造提升：镇村新建改造公厕，垃圾转运车购置、转运站改造提升，生活垃圾治理；三元区徐碧片区城区人居环境整治：进行雨污水改造，线路、管网、消防、绿化景观和活动场所建设等，在全街道进行垃圾分类，新建垃圾分类屋（亭）140座，智能垃圾分类设备40套；建宁县农村人居环境整治：推进农村厕所革命、开展农村垃圾治理、农村生活污水治理、农房整治、村容村貌提升等行动</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26529</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市住建局、市农业农村局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相关县（市、区）人民政府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相关县（市、区）人民政府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SH-8</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再生资源回收利用</w:t>
            </w:r>
            <w:r>
              <w:rPr>
                <w:rFonts w:hint="eastAsia" w:cs="宋体"/>
                <w:color w:val="000000"/>
                <w:kern w:val="0"/>
                <w:sz w:val="24"/>
                <w:szCs w:val="24"/>
                <w:lang w:bidi="ar"/>
              </w:rPr>
              <w:t>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资源循环利用设施建设</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hint="eastAsia" w:cs="宋体"/>
                <w:color w:val="000000"/>
                <w:kern w:val="0"/>
                <w:sz w:val="24"/>
                <w:szCs w:val="24"/>
                <w:lang w:bidi="ar"/>
              </w:rPr>
              <w:t>包括</w:t>
            </w:r>
            <w:r>
              <w:rPr>
                <w:rFonts w:cs="宋体"/>
                <w:color w:val="000000"/>
                <w:kern w:val="0"/>
                <w:sz w:val="24"/>
                <w:szCs w:val="24"/>
                <w:lang w:bidi="ar"/>
              </w:rPr>
              <w:t>三明市资源循环利用中心、大田县再生资源（废旧物质）回收基地、三元区建筑垃圾资源化处理、宁化鑫丰尾砂综合利用、宁化建筑垃圾回收及再利用等项目</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100000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市城市管理局、市商务局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相关县（市、区）人民政府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相关县（市、区）人民政府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SH-9</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再生资源回收利用</w:t>
            </w:r>
            <w:r>
              <w:rPr>
                <w:rFonts w:hint="eastAsia" w:cs="宋体"/>
                <w:color w:val="000000"/>
                <w:kern w:val="0"/>
                <w:sz w:val="24"/>
                <w:szCs w:val="24"/>
                <w:lang w:bidi="ar"/>
              </w:rPr>
              <w:t>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spacing w:val="-5"/>
                <w:kern w:val="0"/>
                <w:sz w:val="24"/>
                <w:szCs w:val="24"/>
              </w:rPr>
              <w:t>沙县区循环资源综合</w:t>
            </w:r>
            <w:r>
              <w:rPr>
                <w:rFonts w:cs="宋体"/>
                <w:color w:val="000000"/>
                <w:spacing w:val="-4"/>
                <w:kern w:val="0"/>
                <w:sz w:val="24"/>
                <w:szCs w:val="24"/>
              </w:rPr>
              <w:t>体项目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项目用地面积200亩，其中消纳库容建筑垃圾消纳场 1 座</w:t>
            </w:r>
            <w:r>
              <w:rPr>
                <w:rFonts w:hint="eastAsia" w:cs="宋体"/>
                <w:color w:val="000000"/>
                <w:kern w:val="0"/>
                <w:sz w:val="24"/>
                <w:szCs w:val="24"/>
                <w:lang w:bidi="ar"/>
              </w:rPr>
              <w:t>；</w:t>
            </w:r>
            <w:r>
              <w:rPr>
                <w:rFonts w:cs="宋体"/>
                <w:color w:val="000000"/>
                <w:kern w:val="0"/>
                <w:sz w:val="24"/>
                <w:szCs w:val="24"/>
                <w:lang w:bidi="ar"/>
              </w:rPr>
              <w:t>垃圾压缩站1 座，采用垂直式压缩工艺；大件生活垃圾分拣处理中心1个；建筑垃圾处理厂1座，垃圾分类终端处理1座。配套建设污水预处理厂1座，以及厂区配套道路及雨污水管网建设</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31991</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市城市管理局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沙县区</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lang w:bidi="ar"/>
              </w:rPr>
              <w:t>沙县区</w:t>
            </w:r>
            <w:r>
              <w:rPr>
                <w:rFonts w:hint="eastAsia" w:cs="宋体"/>
                <w:color w:val="000000"/>
                <w:kern w:val="0"/>
                <w:sz w:val="24"/>
                <w:szCs w:val="24"/>
                <w:lang w:bidi="ar"/>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SH-10</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再生资源回收利用</w:t>
            </w:r>
            <w:r>
              <w:rPr>
                <w:rFonts w:hint="eastAsia" w:cs="宋体"/>
                <w:color w:val="000000"/>
                <w:kern w:val="0"/>
                <w:sz w:val="24"/>
                <w:szCs w:val="24"/>
                <w:lang w:bidi="ar"/>
              </w:rPr>
              <w:t>工程</w:t>
            </w:r>
          </w:p>
        </w:tc>
        <w:tc>
          <w:tcPr>
            <w:tcW w:w="727" w:type="pct"/>
            <w:shd w:val="clear" w:color="auto" w:fill="auto"/>
            <w:vAlign w:val="center"/>
          </w:tcPr>
          <w:p>
            <w:pPr>
              <w:widowControl/>
              <w:adjustRightInd/>
              <w:spacing w:line="240" w:lineRule="auto"/>
              <w:ind w:firstLine="0" w:firstLineChars="0"/>
              <w:jc w:val="center"/>
              <w:rPr>
                <w:rFonts w:cs="宋体"/>
                <w:color w:val="000000"/>
                <w:spacing w:val="-5"/>
                <w:kern w:val="0"/>
                <w:sz w:val="24"/>
                <w:szCs w:val="24"/>
              </w:rPr>
            </w:pPr>
            <w:r>
              <w:rPr>
                <w:rFonts w:cs="宋体"/>
                <w:color w:val="000000"/>
                <w:kern w:val="0"/>
                <w:sz w:val="24"/>
                <w:szCs w:val="24"/>
                <w:lang w:bidi="ar"/>
              </w:rPr>
              <w:t>将乐中科金属铜铝废料和碎屑等废弃资源综合利用项目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总建筑面积约12.8万平方米。一期建成综合楼一栋，联合厂房4栋，物流仓库1栋，废旧铜资源综合利用生产线3 条，预计建成年产再生铜15 万吨；二期建设废旧铝资源综合利用生产线4条，预计建成年产再生铝20万吨</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45000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highlight w:val="yellow"/>
                <w:lang w:bidi="ar"/>
              </w:rPr>
            </w:pPr>
            <w:r>
              <w:rPr>
                <w:rFonts w:hint="eastAsia" w:cs="宋体"/>
                <w:color w:val="000000"/>
                <w:kern w:val="0"/>
                <w:sz w:val="24"/>
                <w:szCs w:val="24"/>
                <w:lang w:bidi="ar"/>
              </w:rPr>
              <w:t>市商务局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highlight w:val="yellow"/>
                <w:lang w:bidi="ar"/>
              </w:rPr>
            </w:pPr>
            <w:r>
              <w:rPr>
                <w:rFonts w:cs="宋体"/>
                <w:color w:val="000000"/>
                <w:kern w:val="0"/>
                <w:sz w:val="24"/>
                <w:szCs w:val="24"/>
                <w:lang w:bidi="ar"/>
              </w:rPr>
              <w:t>将乐县</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highlight w:val="yellow"/>
                <w:lang w:bidi="ar"/>
              </w:rPr>
            </w:pPr>
            <w:r>
              <w:rPr>
                <w:rFonts w:cs="宋体"/>
                <w:color w:val="000000"/>
                <w:kern w:val="0"/>
                <w:sz w:val="24"/>
                <w:szCs w:val="24"/>
                <w:lang w:bidi="ar"/>
              </w:rPr>
              <w:t>将乐县</w:t>
            </w:r>
            <w:r>
              <w:rPr>
                <w:rFonts w:hint="eastAsia" w:cs="宋体"/>
                <w:color w:val="000000"/>
                <w:kern w:val="0"/>
                <w:sz w:val="24"/>
                <w:szCs w:val="24"/>
                <w:lang w:bidi="ar"/>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SH11</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生活源固体废物处理处置</w:t>
            </w:r>
            <w:r>
              <w:rPr>
                <w:rFonts w:hint="eastAsia" w:cs="宋体"/>
                <w:color w:val="000000"/>
                <w:kern w:val="0"/>
                <w:sz w:val="24"/>
                <w:szCs w:val="24"/>
                <w:lang w:bidi="ar"/>
              </w:rPr>
              <w:t>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城乡生活垃圾处置提升工程</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cs="宋体"/>
                <w:color w:val="000000"/>
                <w:kern w:val="0"/>
                <w:sz w:val="24"/>
                <w:szCs w:val="24"/>
                <w:lang w:bidi="ar"/>
              </w:rPr>
              <w:t>实施将乐县城乡生活垃圾分类收集转运处置一体化及生活垃圾收运系统提升改造项目、将乐县生活垃圾卫生填埋场扩建工程、泰宁县城区生活垃圾处理提升工程等项目库。开展三明市生活垃圾焚烧发电厂二期工程、永安市生活垃圾焚烧发电厂工程、尤溪县生活垃圾焚烧发电厂工程、宁化县生活垃圾焚烧发电厂工程、永安市餐厨垃圾处理厂（永安市生活垃圾无害化处理工程）等项目</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2021-2030</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180700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rPr>
              <w:t>市城市管理局</w:t>
            </w:r>
            <w:r>
              <w:rPr>
                <w:rFonts w:cs="宋体"/>
                <w:color w:val="000000"/>
                <w:kern w:val="0"/>
                <w:sz w:val="24"/>
                <w:szCs w:val="24"/>
              </w:rPr>
              <w:t xml:space="preserve"> </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相关县（市、区）人民政府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相关县（市、区）人民政府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w:t>
            </w:r>
            <w:r>
              <w:rPr>
                <w:rFonts w:hint="eastAsia" w:cs="宋体"/>
                <w:color w:val="000000"/>
                <w:kern w:val="0"/>
                <w:sz w:val="24"/>
                <w:szCs w:val="24"/>
                <w:lang w:bidi="ar"/>
              </w:rPr>
              <w:t>1</w:t>
            </w:r>
            <w:r>
              <w:rPr>
                <w:rFonts w:cs="宋体"/>
                <w:color w:val="000000"/>
                <w:kern w:val="0"/>
                <w:sz w:val="24"/>
                <w:szCs w:val="24"/>
                <w:lang w:bidi="ar"/>
              </w:rPr>
              <w:t>2</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生活源固体废物处理处置</w:t>
            </w:r>
            <w:r>
              <w:rPr>
                <w:rFonts w:hint="eastAsia" w:cs="宋体"/>
                <w:color w:val="000000"/>
                <w:kern w:val="0"/>
                <w:sz w:val="24"/>
                <w:szCs w:val="24"/>
                <w:lang w:bidi="ar"/>
              </w:rPr>
              <w:t>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永安市乡镇垃圾生物处理设施</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rPr>
            </w:pPr>
            <w:r>
              <w:rPr>
                <w:rFonts w:cs="宋体"/>
                <w:color w:val="000000"/>
                <w:spacing w:val="-5"/>
                <w:kern w:val="0"/>
                <w:sz w:val="24"/>
                <w:szCs w:val="24"/>
              </w:rPr>
              <w:t>永安市西洋镇集镇餐余垃圾、竹果蔬有机物垃圾综合处理项目，曹远综合垃圾生物处</w:t>
            </w:r>
            <w:r>
              <w:rPr>
                <w:rFonts w:cs="宋体"/>
                <w:color w:val="000000"/>
                <w:spacing w:val="-96"/>
                <w:kern w:val="0"/>
                <w:sz w:val="24"/>
                <w:szCs w:val="24"/>
              </w:rPr>
              <w:t xml:space="preserve"> </w:t>
            </w:r>
            <w:r>
              <w:rPr>
                <w:rFonts w:cs="宋体"/>
                <w:color w:val="000000"/>
                <w:spacing w:val="-3"/>
                <w:kern w:val="0"/>
                <w:sz w:val="24"/>
                <w:szCs w:val="24"/>
              </w:rPr>
              <w:t>理站</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rPr>
              <w:t>10500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市城市管理局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永安市</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永安市</w:t>
            </w:r>
            <w:r>
              <w:rPr>
                <w:rFonts w:hint="eastAsia" w:cs="宋体"/>
                <w:color w:val="000000"/>
                <w:kern w:val="0"/>
                <w:sz w:val="24"/>
                <w:szCs w:val="24"/>
                <w:lang w:bidi="ar"/>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SH-13</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生活源固体废物处理处置工程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lang w:bidi="ar"/>
              </w:rPr>
              <w:t>将乐县餐厨垃圾处理厂扩容改造</w:t>
            </w:r>
          </w:p>
        </w:tc>
        <w:tc>
          <w:tcPr>
            <w:tcW w:w="1129" w:type="pct"/>
            <w:shd w:val="clear" w:color="auto" w:fill="auto"/>
            <w:vAlign w:val="center"/>
          </w:tcPr>
          <w:p>
            <w:pPr>
              <w:widowControl/>
              <w:adjustRightInd/>
              <w:spacing w:line="240" w:lineRule="auto"/>
              <w:ind w:firstLine="0" w:firstLineChars="0"/>
              <w:rPr>
                <w:rFonts w:cs="宋体"/>
                <w:color w:val="000000"/>
                <w:spacing w:val="-5"/>
                <w:kern w:val="0"/>
                <w:sz w:val="24"/>
                <w:szCs w:val="24"/>
              </w:rPr>
            </w:pPr>
            <w:r>
              <w:rPr>
                <w:rFonts w:hint="eastAsia" w:cs="宋体"/>
                <w:color w:val="000000"/>
                <w:kern w:val="0"/>
                <w:sz w:val="24"/>
                <w:szCs w:val="24"/>
                <w:lang w:bidi="ar"/>
              </w:rPr>
              <w:t>对原有</w:t>
            </w:r>
            <w:r>
              <w:rPr>
                <w:rFonts w:cs="宋体"/>
                <w:color w:val="000000"/>
                <w:kern w:val="0"/>
                <w:sz w:val="24"/>
                <w:szCs w:val="24"/>
                <w:lang w:bidi="ar"/>
              </w:rPr>
              <w:t>10</w:t>
            </w:r>
            <w:r>
              <w:rPr>
                <w:rFonts w:hint="eastAsia" w:cs="宋体"/>
                <w:color w:val="000000"/>
                <w:kern w:val="0"/>
                <w:sz w:val="24"/>
                <w:szCs w:val="24"/>
                <w:lang w:bidi="ar"/>
              </w:rPr>
              <w:t>吨</w:t>
            </w:r>
            <w:r>
              <w:rPr>
                <w:rFonts w:cs="宋体"/>
                <w:color w:val="000000"/>
                <w:kern w:val="0"/>
                <w:sz w:val="24"/>
                <w:szCs w:val="24"/>
                <w:lang w:bidi="ar"/>
              </w:rPr>
              <w:t>/</w:t>
            </w:r>
            <w:r>
              <w:rPr>
                <w:rFonts w:hint="eastAsia" w:cs="宋体"/>
                <w:color w:val="000000"/>
                <w:kern w:val="0"/>
                <w:sz w:val="24"/>
                <w:szCs w:val="24"/>
                <w:lang w:bidi="ar"/>
              </w:rPr>
              <w:t>日餐厨垃圾处理设备进行技改，并新增一套日处理</w:t>
            </w:r>
            <w:r>
              <w:rPr>
                <w:rFonts w:cs="宋体"/>
                <w:color w:val="000000"/>
                <w:kern w:val="0"/>
                <w:sz w:val="24"/>
                <w:szCs w:val="24"/>
                <w:lang w:bidi="ar"/>
              </w:rPr>
              <w:t>10</w:t>
            </w:r>
            <w:r>
              <w:rPr>
                <w:rFonts w:hint="eastAsia" w:cs="宋体"/>
                <w:color w:val="000000"/>
                <w:kern w:val="0"/>
                <w:sz w:val="24"/>
                <w:szCs w:val="24"/>
                <w:lang w:bidi="ar"/>
              </w:rPr>
              <w:t>吨餐厨垃圾处理设备和运输车辆，扩容后日处理能力达到</w:t>
            </w:r>
            <w:r>
              <w:rPr>
                <w:rFonts w:cs="宋体"/>
                <w:color w:val="000000"/>
                <w:kern w:val="0"/>
                <w:sz w:val="24"/>
                <w:szCs w:val="24"/>
                <w:lang w:bidi="ar"/>
              </w:rPr>
              <w:t>20</w:t>
            </w:r>
            <w:r>
              <w:rPr>
                <w:rFonts w:hint="eastAsia" w:cs="宋体"/>
                <w:color w:val="000000"/>
                <w:kern w:val="0"/>
                <w:sz w:val="24"/>
                <w:szCs w:val="24"/>
                <w:lang w:bidi="ar"/>
              </w:rPr>
              <w:t>吨。</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2023-2025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lang w:bidi="ar"/>
              </w:rPr>
              <w:t>500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市城市管理局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将乐县住建局、将乐县城发集团县环卫中心</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lang w:bidi="ar"/>
              </w:rPr>
              <w:t>将乐县城发集团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SH-</w:t>
            </w:r>
            <w:r>
              <w:rPr>
                <w:rFonts w:cs="宋体"/>
                <w:color w:val="000000"/>
                <w:kern w:val="0"/>
                <w:sz w:val="24"/>
                <w:szCs w:val="24"/>
                <w:lang w:bidi="ar"/>
              </w:rPr>
              <w:t>14</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生活源固体废物处理处置工程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将乐县生活垃圾卫生填埋场扩建工程</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hint="eastAsia" w:cs="宋体"/>
                <w:color w:val="000000"/>
                <w:kern w:val="0"/>
                <w:sz w:val="24"/>
                <w:szCs w:val="24"/>
                <w:lang w:bidi="ar"/>
              </w:rPr>
              <w:t>将乐县生活垃圾卫生填埋场扩建工程新增用地</w:t>
            </w:r>
            <w:r>
              <w:rPr>
                <w:rFonts w:cs="宋体"/>
                <w:color w:val="000000"/>
                <w:kern w:val="0"/>
                <w:sz w:val="24"/>
                <w:szCs w:val="24"/>
                <w:lang w:bidi="ar"/>
              </w:rPr>
              <w:t>102</w:t>
            </w:r>
            <w:r>
              <w:rPr>
                <w:rFonts w:hint="eastAsia" w:cs="宋体"/>
                <w:color w:val="000000"/>
                <w:kern w:val="0"/>
                <w:sz w:val="24"/>
                <w:szCs w:val="24"/>
                <w:lang w:bidi="ar"/>
              </w:rPr>
              <w:t>亩，竣工后新增库容</w:t>
            </w:r>
            <w:r>
              <w:rPr>
                <w:rFonts w:cs="宋体"/>
                <w:color w:val="000000"/>
                <w:kern w:val="0"/>
                <w:sz w:val="24"/>
                <w:szCs w:val="24"/>
                <w:lang w:bidi="ar"/>
              </w:rPr>
              <w:t>77</w:t>
            </w:r>
            <w:r>
              <w:rPr>
                <w:rFonts w:hint="eastAsia" w:cs="宋体"/>
                <w:color w:val="000000"/>
                <w:kern w:val="0"/>
                <w:sz w:val="24"/>
                <w:szCs w:val="24"/>
                <w:lang w:bidi="ar"/>
              </w:rPr>
              <w:t>万方。</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2021-2023</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4500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市城市管理局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将乐县县住建局</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将乐县环卫中心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SH-15</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生活源固体废物处理处置</w:t>
            </w:r>
            <w:r>
              <w:rPr>
                <w:rFonts w:hint="eastAsia" w:cs="宋体"/>
                <w:color w:val="000000"/>
                <w:kern w:val="0"/>
                <w:sz w:val="24"/>
                <w:szCs w:val="24"/>
                <w:lang w:bidi="ar"/>
              </w:rPr>
              <w:t>工程</w:t>
            </w:r>
          </w:p>
        </w:tc>
        <w:tc>
          <w:tcPr>
            <w:tcW w:w="727" w:type="pct"/>
            <w:shd w:val="clear" w:color="auto" w:fill="auto"/>
            <w:vAlign w:val="center"/>
          </w:tcPr>
          <w:p>
            <w:pPr>
              <w:widowControl/>
              <w:adjustRightInd/>
              <w:spacing w:line="240" w:lineRule="auto"/>
              <w:ind w:firstLine="0" w:firstLineChars="0"/>
              <w:jc w:val="center"/>
              <w:rPr>
                <w:rFonts w:cs="宋体"/>
                <w:color w:val="000000"/>
                <w:spacing w:val="-5"/>
                <w:kern w:val="0"/>
                <w:sz w:val="24"/>
                <w:szCs w:val="24"/>
              </w:rPr>
            </w:pPr>
            <w:r>
              <w:rPr>
                <w:rFonts w:cs="宋体"/>
                <w:color w:val="000000"/>
                <w:spacing w:val="-5"/>
                <w:kern w:val="0"/>
                <w:sz w:val="24"/>
                <w:szCs w:val="24"/>
              </w:rPr>
              <w:t>宁化县餐厨废弃物资源化回收利用和无害</w:t>
            </w:r>
            <w:r>
              <w:rPr>
                <w:rFonts w:cs="宋体"/>
                <w:color w:val="000000"/>
                <w:spacing w:val="-4"/>
                <w:kern w:val="0"/>
                <w:sz w:val="24"/>
                <w:szCs w:val="24"/>
              </w:rPr>
              <w:t>化处理项目</w:t>
            </w:r>
          </w:p>
        </w:tc>
        <w:tc>
          <w:tcPr>
            <w:tcW w:w="1129" w:type="pct"/>
            <w:shd w:val="clear" w:color="auto" w:fill="auto"/>
            <w:vAlign w:val="center"/>
          </w:tcPr>
          <w:p>
            <w:pPr>
              <w:widowControl/>
              <w:adjustRightInd/>
              <w:spacing w:line="240" w:lineRule="auto"/>
              <w:ind w:firstLine="0" w:firstLineChars="0"/>
              <w:rPr>
                <w:rFonts w:cs="宋体"/>
                <w:color w:val="000000"/>
                <w:spacing w:val="-5"/>
                <w:kern w:val="0"/>
                <w:sz w:val="24"/>
                <w:szCs w:val="24"/>
              </w:rPr>
            </w:pPr>
            <w:r>
              <w:rPr>
                <w:rFonts w:cs="宋体"/>
                <w:color w:val="000000"/>
                <w:spacing w:val="-5"/>
                <w:kern w:val="0"/>
                <w:sz w:val="24"/>
                <w:szCs w:val="24"/>
              </w:rPr>
              <w:t>新建日处理量</w:t>
            </w:r>
            <w:r>
              <w:rPr>
                <w:rFonts w:cs="宋体"/>
                <w:color w:val="000000"/>
                <w:spacing w:val="-50"/>
                <w:kern w:val="0"/>
                <w:sz w:val="24"/>
                <w:szCs w:val="24"/>
              </w:rPr>
              <w:t xml:space="preserve"> </w:t>
            </w:r>
            <w:r>
              <w:rPr>
                <w:rFonts w:cs="宋体"/>
                <w:color w:val="000000"/>
                <w:kern w:val="0"/>
                <w:sz w:val="24"/>
                <w:szCs w:val="24"/>
              </w:rPr>
              <w:t>60</w:t>
            </w:r>
            <w:r>
              <w:rPr>
                <w:rFonts w:cs="宋体"/>
                <w:color w:val="000000"/>
                <w:spacing w:val="-50"/>
                <w:kern w:val="0"/>
                <w:sz w:val="24"/>
                <w:szCs w:val="24"/>
              </w:rPr>
              <w:t xml:space="preserve"> </w:t>
            </w:r>
            <w:r>
              <w:rPr>
                <w:rFonts w:cs="宋体"/>
                <w:color w:val="000000"/>
                <w:spacing w:val="-9"/>
                <w:kern w:val="0"/>
                <w:sz w:val="24"/>
                <w:szCs w:val="24"/>
              </w:rPr>
              <w:t>吨餐厨废弃物资源化回收利用和无害化处理厂，包括</w:t>
            </w:r>
            <w:r>
              <w:rPr>
                <w:rFonts w:cs="宋体"/>
                <w:color w:val="000000"/>
                <w:spacing w:val="-6"/>
                <w:kern w:val="0"/>
                <w:sz w:val="24"/>
                <w:szCs w:val="24"/>
              </w:rPr>
              <w:t>餐厨废弃物接收及预处理系统、虫体养殖系统、好氧发酵系统、除臭</w:t>
            </w:r>
            <w:r>
              <w:rPr>
                <w:rFonts w:cs="宋体"/>
                <w:color w:val="000000"/>
                <w:spacing w:val="-8"/>
                <w:kern w:val="0"/>
                <w:sz w:val="24"/>
                <w:szCs w:val="24"/>
              </w:rPr>
              <w:t>系统、废气收集处理系统、污水处理系统、办公楼、生活配套设施等。</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5000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市城市管理局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宁化县</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lang w:bidi="ar"/>
              </w:rPr>
              <w:t>宁化县</w:t>
            </w:r>
            <w:r>
              <w:rPr>
                <w:rFonts w:hint="eastAsia" w:cs="宋体"/>
                <w:color w:val="000000"/>
                <w:kern w:val="0"/>
                <w:sz w:val="24"/>
                <w:szCs w:val="24"/>
                <w:lang w:bidi="ar"/>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SH-16</w:t>
            </w:r>
          </w:p>
        </w:tc>
        <w:tc>
          <w:tcPr>
            <w:tcW w:w="345" w:type="pct"/>
            <w:shd w:val="clear" w:color="auto" w:fill="auto"/>
            <w:vAlign w:val="center"/>
          </w:tcPr>
          <w:p>
            <w:pPr>
              <w:widowControl/>
              <w:adjustRightInd/>
              <w:spacing w:line="240" w:lineRule="auto"/>
              <w:ind w:firstLine="0" w:firstLineChars="0"/>
              <w:jc w:val="center"/>
              <w:rPr>
                <w:rFonts w:cs="宋体"/>
                <w:color w:val="000000"/>
                <w:spacing w:val="-6"/>
                <w:kern w:val="0"/>
                <w:sz w:val="24"/>
                <w:szCs w:val="24"/>
              </w:rPr>
            </w:pPr>
            <w:r>
              <w:rPr>
                <w:rFonts w:hint="eastAsia" w:cs="宋体"/>
                <w:color w:val="000000"/>
                <w:spacing w:val="-6"/>
                <w:kern w:val="0"/>
                <w:sz w:val="24"/>
                <w:szCs w:val="24"/>
              </w:rPr>
              <w:t>生活源固体废物处理处置工程</w:t>
            </w:r>
          </w:p>
        </w:tc>
        <w:tc>
          <w:tcPr>
            <w:tcW w:w="727" w:type="pct"/>
            <w:shd w:val="clear" w:color="auto" w:fill="auto"/>
            <w:vAlign w:val="center"/>
          </w:tcPr>
          <w:p>
            <w:pPr>
              <w:widowControl/>
              <w:adjustRightInd/>
              <w:spacing w:line="240" w:lineRule="auto"/>
              <w:ind w:firstLine="0" w:firstLineChars="0"/>
              <w:jc w:val="center"/>
              <w:rPr>
                <w:rFonts w:cs="宋体"/>
                <w:color w:val="000000"/>
                <w:spacing w:val="-6"/>
                <w:kern w:val="0"/>
                <w:sz w:val="24"/>
                <w:szCs w:val="24"/>
              </w:rPr>
            </w:pPr>
            <w:r>
              <w:rPr>
                <w:rFonts w:hint="eastAsia" w:cs="宋体"/>
                <w:color w:val="000000"/>
                <w:spacing w:val="-6"/>
                <w:kern w:val="0"/>
                <w:sz w:val="24"/>
                <w:szCs w:val="24"/>
              </w:rPr>
              <w:t>明溪县生活垃圾填埋场综合整治工程</w:t>
            </w:r>
          </w:p>
        </w:tc>
        <w:tc>
          <w:tcPr>
            <w:tcW w:w="1129" w:type="pct"/>
            <w:shd w:val="clear" w:color="auto" w:fill="auto"/>
            <w:vAlign w:val="center"/>
          </w:tcPr>
          <w:p>
            <w:pPr>
              <w:widowControl/>
              <w:adjustRightInd/>
              <w:spacing w:line="240" w:lineRule="auto"/>
              <w:ind w:firstLine="0" w:firstLineChars="0"/>
              <w:rPr>
                <w:rFonts w:cs="宋体"/>
                <w:color w:val="000000"/>
                <w:spacing w:val="-6"/>
                <w:kern w:val="0"/>
                <w:sz w:val="24"/>
                <w:szCs w:val="24"/>
              </w:rPr>
            </w:pPr>
            <w:r>
              <w:rPr>
                <w:rFonts w:hint="eastAsia" w:cs="宋体"/>
                <w:color w:val="000000"/>
                <w:spacing w:val="-6"/>
                <w:kern w:val="0"/>
                <w:sz w:val="24"/>
                <w:szCs w:val="24"/>
              </w:rPr>
              <w:t>明溪县生活垃圾填埋场进行封场整治，垃圾堆体整形、封场覆盖系统、雨水导排及导气工程、污水导排工程、封场绿化工程等。</w:t>
            </w:r>
          </w:p>
        </w:tc>
        <w:tc>
          <w:tcPr>
            <w:tcW w:w="405" w:type="pct"/>
            <w:shd w:val="clear" w:color="auto" w:fill="auto"/>
            <w:vAlign w:val="center"/>
          </w:tcPr>
          <w:p>
            <w:pPr>
              <w:widowControl/>
              <w:adjustRightInd/>
              <w:spacing w:line="240" w:lineRule="auto"/>
              <w:ind w:firstLine="0" w:firstLineChars="0"/>
              <w:jc w:val="center"/>
              <w:rPr>
                <w:rFonts w:cs="宋体"/>
                <w:color w:val="000000"/>
                <w:spacing w:val="-6"/>
                <w:kern w:val="0"/>
                <w:sz w:val="24"/>
                <w:szCs w:val="24"/>
              </w:rPr>
            </w:pPr>
            <w:r>
              <w:rPr>
                <w:rFonts w:cs="宋体"/>
                <w:color w:val="000000"/>
                <w:spacing w:val="-6"/>
                <w:kern w:val="0"/>
                <w:sz w:val="24"/>
                <w:szCs w:val="24"/>
              </w:rPr>
              <w:t>2021-2025</w:t>
            </w:r>
            <w:r>
              <w:rPr>
                <w:rFonts w:hint="eastAsia" w:cs="宋体"/>
                <w:color w:val="000000"/>
                <w:spacing w:val="-6"/>
                <w:kern w:val="0"/>
                <w:sz w:val="24"/>
                <w:szCs w:val="24"/>
              </w:rPr>
              <w:t>年</w:t>
            </w:r>
          </w:p>
        </w:tc>
        <w:tc>
          <w:tcPr>
            <w:tcW w:w="424" w:type="pct"/>
            <w:shd w:val="clear" w:color="auto" w:fill="auto"/>
            <w:vAlign w:val="center"/>
          </w:tcPr>
          <w:p>
            <w:pPr>
              <w:widowControl/>
              <w:adjustRightInd/>
              <w:spacing w:line="240" w:lineRule="auto"/>
              <w:ind w:firstLine="0" w:firstLineChars="0"/>
              <w:jc w:val="center"/>
              <w:rPr>
                <w:rFonts w:cs="宋体"/>
                <w:color w:val="000000"/>
                <w:spacing w:val="-6"/>
                <w:kern w:val="0"/>
                <w:sz w:val="24"/>
                <w:szCs w:val="24"/>
              </w:rPr>
            </w:pPr>
            <w:r>
              <w:rPr>
                <w:rFonts w:cs="宋体"/>
                <w:color w:val="000000"/>
                <w:spacing w:val="-6"/>
                <w:kern w:val="0"/>
                <w:sz w:val="24"/>
                <w:szCs w:val="24"/>
              </w:rPr>
              <w:t>2000</w:t>
            </w:r>
          </w:p>
        </w:tc>
        <w:tc>
          <w:tcPr>
            <w:tcW w:w="591" w:type="pct"/>
            <w:shd w:val="clear" w:color="auto" w:fill="auto"/>
            <w:vAlign w:val="center"/>
          </w:tcPr>
          <w:p>
            <w:pPr>
              <w:widowControl/>
              <w:adjustRightInd/>
              <w:spacing w:line="240" w:lineRule="auto"/>
              <w:ind w:firstLine="0" w:firstLineChars="0"/>
              <w:jc w:val="center"/>
              <w:rPr>
                <w:rFonts w:cs="宋体"/>
                <w:color w:val="000000"/>
                <w:spacing w:val="-6"/>
                <w:kern w:val="0"/>
                <w:sz w:val="24"/>
                <w:szCs w:val="24"/>
              </w:rPr>
            </w:pPr>
            <w:r>
              <w:rPr>
                <w:rFonts w:hint="eastAsia" w:cs="宋体"/>
                <w:color w:val="000000"/>
                <w:spacing w:val="-6"/>
                <w:kern w:val="0"/>
                <w:sz w:val="24"/>
                <w:szCs w:val="24"/>
              </w:rPr>
              <w:t>市城市管理局</w:t>
            </w:r>
          </w:p>
        </w:tc>
        <w:tc>
          <w:tcPr>
            <w:tcW w:w="493" w:type="pct"/>
            <w:shd w:val="clear" w:color="auto" w:fill="auto"/>
            <w:vAlign w:val="center"/>
          </w:tcPr>
          <w:p>
            <w:pPr>
              <w:widowControl/>
              <w:adjustRightInd/>
              <w:spacing w:line="240" w:lineRule="auto"/>
              <w:ind w:firstLine="0" w:firstLineChars="0"/>
              <w:jc w:val="center"/>
              <w:rPr>
                <w:rFonts w:cs="宋体"/>
                <w:color w:val="000000"/>
                <w:spacing w:val="-6"/>
                <w:kern w:val="0"/>
                <w:sz w:val="24"/>
                <w:szCs w:val="24"/>
              </w:rPr>
            </w:pPr>
            <w:r>
              <w:rPr>
                <w:rFonts w:hint="eastAsia" w:cs="宋体"/>
                <w:color w:val="000000"/>
                <w:spacing w:val="-6"/>
                <w:kern w:val="0"/>
                <w:sz w:val="24"/>
                <w:szCs w:val="24"/>
              </w:rPr>
              <w:t>明溪县住建局</w:t>
            </w:r>
          </w:p>
        </w:tc>
        <w:tc>
          <w:tcPr>
            <w:tcW w:w="542" w:type="pct"/>
            <w:shd w:val="clear" w:color="auto" w:fill="auto"/>
            <w:vAlign w:val="center"/>
          </w:tcPr>
          <w:p>
            <w:pPr>
              <w:widowControl/>
              <w:adjustRightInd/>
              <w:spacing w:line="240" w:lineRule="auto"/>
              <w:ind w:firstLine="0" w:firstLineChars="0"/>
              <w:jc w:val="center"/>
              <w:rPr>
                <w:rFonts w:cs="宋体"/>
                <w:color w:val="000000"/>
                <w:spacing w:val="-6"/>
                <w:kern w:val="0"/>
                <w:sz w:val="24"/>
                <w:szCs w:val="24"/>
              </w:rPr>
            </w:pPr>
            <w:r>
              <w:rPr>
                <w:rFonts w:hint="eastAsia" w:cs="宋体"/>
                <w:color w:val="000000"/>
                <w:spacing w:val="-6"/>
                <w:kern w:val="0"/>
                <w:sz w:val="24"/>
                <w:szCs w:val="24"/>
              </w:rPr>
              <w:t>明溪县住建局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SH-</w:t>
            </w:r>
            <w:r>
              <w:rPr>
                <w:rFonts w:hint="eastAsia" w:cs="宋体"/>
                <w:color w:val="000000"/>
                <w:kern w:val="0"/>
                <w:sz w:val="24"/>
                <w:szCs w:val="24"/>
                <w:lang w:bidi="ar"/>
              </w:rPr>
              <w:t>1</w:t>
            </w:r>
            <w:r>
              <w:rPr>
                <w:rFonts w:cs="宋体"/>
                <w:color w:val="000000"/>
                <w:kern w:val="0"/>
                <w:sz w:val="24"/>
                <w:szCs w:val="24"/>
                <w:lang w:bidi="ar"/>
              </w:rPr>
              <w:t>7</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生活源固体废物处理处置工程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明溪县生活垃圾转运站项目</w:t>
            </w: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lang w:bidi="ar"/>
              </w:rPr>
            </w:pPr>
            <w:r>
              <w:rPr>
                <w:rFonts w:hint="eastAsia" w:cs="宋体"/>
                <w:color w:val="000000"/>
                <w:kern w:val="0"/>
                <w:sz w:val="24"/>
                <w:szCs w:val="24"/>
                <w:lang w:bidi="ar"/>
              </w:rPr>
              <w:t>新建</w:t>
            </w:r>
            <w:r>
              <w:rPr>
                <w:rFonts w:cs="宋体"/>
                <w:color w:val="000000"/>
                <w:kern w:val="0"/>
                <w:sz w:val="24"/>
                <w:szCs w:val="24"/>
                <w:lang w:bidi="ar"/>
              </w:rPr>
              <w:t>1</w:t>
            </w:r>
            <w:r>
              <w:rPr>
                <w:rFonts w:hint="eastAsia" w:cs="宋体"/>
                <w:color w:val="000000"/>
                <w:kern w:val="0"/>
                <w:sz w:val="24"/>
                <w:szCs w:val="24"/>
                <w:lang w:bidi="ar"/>
              </w:rPr>
              <w:t>座</w:t>
            </w:r>
            <w:r>
              <w:rPr>
                <w:rFonts w:cs="宋体"/>
                <w:color w:val="000000"/>
                <w:kern w:val="0"/>
                <w:sz w:val="24"/>
                <w:szCs w:val="24"/>
                <w:lang w:bidi="ar"/>
              </w:rPr>
              <w:t>150t/d</w:t>
            </w:r>
            <w:r>
              <w:rPr>
                <w:rFonts w:hint="eastAsia" w:cs="宋体"/>
                <w:color w:val="000000"/>
                <w:kern w:val="0"/>
                <w:sz w:val="24"/>
                <w:szCs w:val="24"/>
                <w:lang w:bidi="ar"/>
              </w:rPr>
              <w:t>生活垃圾转运站（含大件垃圾处理）。</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2021-2025</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2500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市城市管理局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明溪县住建局</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明溪县住建局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S</w:t>
            </w:r>
            <w:r>
              <w:rPr>
                <w:rFonts w:cs="宋体"/>
                <w:color w:val="000000"/>
                <w:kern w:val="0"/>
                <w:sz w:val="24"/>
                <w:szCs w:val="24"/>
                <w:lang w:bidi="ar"/>
              </w:rPr>
              <w:t>H-18</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生活源固体废物处理处置</w:t>
            </w:r>
            <w:r>
              <w:rPr>
                <w:rFonts w:hint="eastAsia" w:cs="宋体"/>
                <w:color w:val="000000"/>
                <w:kern w:val="0"/>
                <w:sz w:val="24"/>
                <w:szCs w:val="24"/>
                <w:lang w:bidi="ar"/>
              </w:rPr>
              <w:t>工程</w:t>
            </w:r>
          </w:p>
        </w:tc>
        <w:tc>
          <w:tcPr>
            <w:tcW w:w="727" w:type="pct"/>
            <w:shd w:val="clear" w:color="auto" w:fill="auto"/>
            <w:vAlign w:val="center"/>
          </w:tcPr>
          <w:p>
            <w:pPr>
              <w:widowControl/>
              <w:adjustRightInd/>
              <w:spacing w:line="240" w:lineRule="auto"/>
              <w:ind w:firstLine="0" w:firstLineChars="0"/>
              <w:jc w:val="center"/>
              <w:rPr>
                <w:rFonts w:cs="宋体"/>
                <w:color w:val="000000"/>
                <w:spacing w:val="-5"/>
                <w:kern w:val="0"/>
                <w:sz w:val="24"/>
                <w:szCs w:val="24"/>
              </w:rPr>
            </w:pPr>
            <w:r>
              <w:rPr>
                <w:rFonts w:cs="宋体"/>
                <w:color w:val="000000"/>
                <w:spacing w:val="-5"/>
                <w:kern w:val="0"/>
                <w:sz w:val="24"/>
                <w:szCs w:val="24"/>
              </w:rPr>
              <w:t>泰宁县餐厨垃圾处理厂扩容改造</w:t>
            </w:r>
          </w:p>
        </w:tc>
        <w:tc>
          <w:tcPr>
            <w:tcW w:w="1129" w:type="pct"/>
            <w:shd w:val="clear" w:color="auto" w:fill="auto"/>
            <w:vAlign w:val="center"/>
          </w:tcPr>
          <w:p>
            <w:pPr>
              <w:widowControl/>
              <w:adjustRightInd/>
              <w:spacing w:line="240" w:lineRule="auto"/>
              <w:ind w:firstLine="0" w:firstLineChars="0"/>
              <w:rPr>
                <w:rFonts w:cs="宋体"/>
                <w:color w:val="000000"/>
                <w:spacing w:val="-5"/>
                <w:kern w:val="0"/>
                <w:sz w:val="24"/>
                <w:szCs w:val="24"/>
              </w:rPr>
            </w:pPr>
            <w:r>
              <w:rPr>
                <w:rFonts w:cs="宋体"/>
                <w:color w:val="000000"/>
                <w:spacing w:val="-5"/>
                <w:kern w:val="0"/>
                <w:sz w:val="24"/>
                <w:szCs w:val="24"/>
              </w:rPr>
              <w:t>泰宁县餐厨垃圾处理厂扩容改造，扩容</w:t>
            </w:r>
            <w:r>
              <w:rPr>
                <w:rFonts w:cs="宋体"/>
                <w:color w:val="000000"/>
                <w:spacing w:val="-3"/>
                <w:kern w:val="0"/>
                <w:sz w:val="24"/>
                <w:szCs w:val="24"/>
              </w:rPr>
              <w:t>20</w:t>
            </w:r>
            <w:r>
              <w:rPr>
                <w:rFonts w:cs="宋体"/>
                <w:color w:val="000000"/>
                <w:spacing w:val="-57"/>
                <w:kern w:val="0"/>
                <w:sz w:val="24"/>
                <w:szCs w:val="24"/>
              </w:rPr>
              <w:t xml:space="preserve"> </w:t>
            </w:r>
            <w:r>
              <w:rPr>
                <w:rFonts w:cs="宋体"/>
                <w:color w:val="000000"/>
                <w:spacing w:val="-5"/>
                <w:kern w:val="0"/>
                <w:sz w:val="24"/>
                <w:szCs w:val="24"/>
              </w:rPr>
              <w:t>吨日处理能力</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2022-2023</w:t>
            </w:r>
            <w:r>
              <w:rPr>
                <w:rFonts w:hint="eastAsia" w:cs="宋体"/>
                <w:color w:val="000000"/>
                <w:kern w:val="0"/>
                <w:sz w:val="24"/>
                <w:szCs w:val="24"/>
                <w:lang w:bidi="ar"/>
              </w:rPr>
              <w:t>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6300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市城市管理局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cs="宋体"/>
                <w:color w:val="000000"/>
                <w:kern w:val="0"/>
                <w:sz w:val="24"/>
                <w:szCs w:val="24"/>
                <w:lang w:bidi="ar"/>
              </w:rPr>
              <w:t>泰宁县</w:t>
            </w:r>
            <w:r>
              <w:rPr>
                <w:rFonts w:hint="eastAsia" w:cs="宋体"/>
                <w:color w:val="000000"/>
                <w:kern w:val="0"/>
                <w:sz w:val="24"/>
                <w:szCs w:val="24"/>
                <w:lang w:bidi="ar"/>
              </w:rPr>
              <w:t>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lang w:bidi="ar"/>
              </w:rPr>
              <w:t>相关建设单位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spacing w:val="-5"/>
                <w:kern w:val="0"/>
                <w:sz w:val="24"/>
                <w:szCs w:val="24"/>
              </w:rPr>
            </w:pPr>
            <w:r>
              <w:rPr>
                <w:rFonts w:hint="eastAsia" w:cs="宋体"/>
                <w:color w:val="000000"/>
                <w:spacing w:val="-5"/>
                <w:kern w:val="0"/>
                <w:sz w:val="24"/>
                <w:szCs w:val="24"/>
              </w:rPr>
              <w:t>S</w:t>
            </w:r>
            <w:r>
              <w:rPr>
                <w:rFonts w:cs="宋体"/>
                <w:color w:val="000000"/>
                <w:spacing w:val="-5"/>
                <w:kern w:val="0"/>
                <w:sz w:val="24"/>
                <w:szCs w:val="24"/>
              </w:rPr>
              <w:t>H-19</w:t>
            </w:r>
          </w:p>
        </w:tc>
        <w:tc>
          <w:tcPr>
            <w:tcW w:w="345" w:type="pct"/>
            <w:shd w:val="clear" w:color="auto" w:fill="auto"/>
            <w:vAlign w:val="center"/>
          </w:tcPr>
          <w:p>
            <w:pPr>
              <w:widowControl/>
              <w:adjustRightInd/>
              <w:spacing w:line="240" w:lineRule="auto"/>
              <w:ind w:firstLine="0" w:firstLineChars="0"/>
              <w:jc w:val="center"/>
              <w:rPr>
                <w:rFonts w:cs="宋体"/>
                <w:color w:val="000000"/>
                <w:spacing w:val="-5"/>
                <w:kern w:val="0"/>
                <w:sz w:val="24"/>
                <w:szCs w:val="24"/>
              </w:rPr>
            </w:pPr>
            <w:r>
              <w:rPr>
                <w:rFonts w:hint="eastAsia" w:cs="宋体"/>
                <w:color w:val="000000"/>
                <w:spacing w:val="-5"/>
                <w:kern w:val="0"/>
                <w:sz w:val="24"/>
                <w:szCs w:val="24"/>
              </w:rPr>
              <w:t>生活垃圾分类质效工程</w:t>
            </w:r>
          </w:p>
        </w:tc>
        <w:tc>
          <w:tcPr>
            <w:tcW w:w="727" w:type="pct"/>
            <w:shd w:val="clear" w:color="auto" w:fill="auto"/>
            <w:vAlign w:val="center"/>
          </w:tcPr>
          <w:p>
            <w:pPr>
              <w:widowControl/>
              <w:adjustRightInd/>
              <w:spacing w:line="240" w:lineRule="auto"/>
              <w:ind w:firstLine="0" w:firstLineChars="0"/>
              <w:jc w:val="center"/>
              <w:rPr>
                <w:rFonts w:cs="宋体"/>
                <w:color w:val="000000"/>
                <w:spacing w:val="-5"/>
                <w:kern w:val="0"/>
                <w:sz w:val="24"/>
                <w:szCs w:val="24"/>
              </w:rPr>
            </w:pPr>
            <w:r>
              <w:rPr>
                <w:rFonts w:hint="eastAsia" w:cs="宋体"/>
                <w:color w:val="000000"/>
                <w:spacing w:val="-5"/>
                <w:kern w:val="0"/>
                <w:sz w:val="24"/>
                <w:szCs w:val="24"/>
              </w:rPr>
              <w:t>三明市生活垃圾分类亭（屋）提升改造</w:t>
            </w:r>
          </w:p>
        </w:tc>
        <w:tc>
          <w:tcPr>
            <w:tcW w:w="1129" w:type="pct"/>
            <w:shd w:val="clear" w:color="auto" w:fill="auto"/>
            <w:vAlign w:val="center"/>
          </w:tcPr>
          <w:p>
            <w:pPr>
              <w:widowControl/>
              <w:adjustRightInd/>
              <w:spacing w:line="240" w:lineRule="auto"/>
              <w:ind w:firstLine="0" w:firstLineChars="0"/>
              <w:rPr>
                <w:rFonts w:cs="宋体"/>
                <w:color w:val="000000"/>
                <w:spacing w:val="-5"/>
                <w:kern w:val="0"/>
                <w:sz w:val="24"/>
                <w:szCs w:val="24"/>
              </w:rPr>
            </w:pPr>
            <w:r>
              <w:rPr>
                <w:rFonts w:hint="eastAsia" w:cs="宋体"/>
                <w:color w:val="000000"/>
                <w:spacing w:val="-5"/>
                <w:kern w:val="0"/>
                <w:sz w:val="24"/>
                <w:szCs w:val="24"/>
              </w:rPr>
              <w:t>新建垃圾分类亭（屋）</w:t>
            </w:r>
            <w:r>
              <w:rPr>
                <w:rFonts w:cs="宋体"/>
                <w:color w:val="000000"/>
                <w:spacing w:val="-5"/>
                <w:kern w:val="0"/>
                <w:sz w:val="24"/>
                <w:szCs w:val="24"/>
              </w:rPr>
              <w:t>10</w:t>
            </w:r>
            <w:r>
              <w:rPr>
                <w:rFonts w:hint="eastAsia" w:cs="宋体"/>
                <w:color w:val="000000"/>
                <w:spacing w:val="-5"/>
                <w:kern w:val="0"/>
                <w:sz w:val="24"/>
                <w:szCs w:val="24"/>
              </w:rPr>
              <w:t>17座，并配套相应收运车辆。</w:t>
            </w:r>
          </w:p>
        </w:tc>
        <w:tc>
          <w:tcPr>
            <w:tcW w:w="405" w:type="pct"/>
            <w:shd w:val="clear" w:color="auto" w:fill="auto"/>
            <w:vAlign w:val="center"/>
          </w:tcPr>
          <w:p>
            <w:pPr>
              <w:widowControl/>
              <w:adjustRightInd/>
              <w:spacing w:line="240" w:lineRule="auto"/>
              <w:ind w:firstLine="0" w:firstLineChars="0"/>
              <w:jc w:val="center"/>
              <w:rPr>
                <w:rFonts w:cs="宋体"/>
                <w:color w:val="000000"/>
                <w:spacing w:val="-5"/>
                <w:kern w:val="0"/>
                <w:sz w:val="24"/>
                <w:szCs w:val="24"/>
              </w:rPr>
            </w:pPr>
            <w:r>
              <w:rPr>
                <w:rFonts w:cs="宋体"/>
                <w:color w:val="000000"/>
                <w:spacing w:val="-5"/>
                <w:kern w:val="0"/>
                <w:sz w:val="24"/>
                <w:szCs w:val="24"/>
              </w:rPr>
              <w:t>2023-2025</w:t>
            </w:r>
            <w:r>
              <w:rPr>
                <w:rFonts w:hint="eastAsia" w:cs="宋体"/>
                <w:color w:val="000000"/>
                <w:spacing w:val="-5"/>
                <w:kern w:val="0"/>
                <w:sz w:val="24"/>
                <w:szCs w:val="24"/>
              </w:rPr>
              <w:t>年</w:t>
            </w:r>
          </w:p>
        </w:tc>
        <w:tc>
          <w:tcPr>
            <w:tcW w:w="424" w:type="pct"/>
            <w:shd w:val="clear" w:color="auto" w:fill="auto"/>
            <w:vAlign w:val="center"/>
          </w:tcPr>
          <w:p>
            <w:pPr>
              <w:widowControl/>
              <w:adjustRightInd/>
              <w:spacing w:line="240" w:lineRule="auto"/>
              <w:ind w:firstLine="0" w:firstLineChars="0"/>
              <w:jc w:val="center"/>
              <w:rPr>
                <w:rFonts w:cs="宋体"/>
                <w:color w:val="000000"/>
                <w:spacing w:val="-5"/>
                <w:kern w:val="0"/>
                <w:sz w:val="24"/>
                <w:szCs w:val="24"/>
              </w:rPr>
            </w:pPr>
            <w:r>
              <w:rPr>
                <w:rFonts w:hint="eastAsia" w:cs="宋体"/>
                <w:color w:val="000000"/>
                <w:spacing w:val="-5"/>
                <w:kern w:val="0"/>
                <w:sz w:val="24"/>
                <w:szCs w:val="24"/>
              </w:rPr>
              <w:t>2034</w:t>
            </w:r>
          </w:p>
        </w:tc>
        <w:tc>
          <w:tcPr>
            <w:tcW w:w="591" w:type="pct"/>
            <w:shd w:val="clear" w:color="auto" w:fill="auto"/>
            <w:vAlign w:val="center"/>
          </w:tcPr>
          <w:p>
            <w:pPr>
              <w:widowControl/>
              <w:adjustRightInd/>
              <w:spacing w:line="240" w:lineRule="auto"/>
              <w:ind w:firstLine="0" w:firstLineChars="0"/>
              <w:jc w:val="center"/>
              <w:rPr>
                <w:rFonts w:cs="宋体"/>
                <w:color w:val="000000"/>
                <w:spacing w:val="-5"/>
                <w:kern w:val="0"/>
                <w:sz w:val="24"/>
                <w:szCs w:val="24"/>
              </w:rPr>
            </w:pPr>
            <w:r>
              <w:rPr>
                <w:rFonts w:hint="eastAsia" w:cs="宋体"/>
                <w:color w:val="000000"/>
                <w:spacing w:val="-5"/>
                <w:kern w:val="0"/>
                <w:sz w:val="24"/>
                <w:szCs w:val="24"/>
              </w:rPr>
              <w:t>市城市管理局</w:t>
            </w:r>
          </w:p>
        </w:tc>
        <w:tc>
          <w:tcPr>
            <w:tcW w:w="493" w:type="pct"/>
            <w:shd w:val="clear" w:color="auto" w:fill="auto"/>
            <w:vAlign w:val="center"/>
          </w:tcPr>
          <w:p>
            <w:pPr>
              <w:widowControl/>
              <w:adjustRightInd/>
              <w:spacing w:line="240" w:lineRule="auto"/>
              <w:ind w:firstLine="0" w:firstLineChars="0"/>
              <w:jc w:val="center"/>
              <w:rPr>
                <w:rFonts w:cs="宋体"/>
                <w:color w:val="000000"/>
                <w:spacing w:val="-5"/>
                <w:kern w:val="0"/>
                <w:sz w:val="24"/>
                <w:szCs w:val="24"/>
              </w:rPr>
            </w:pPr>
            <w:r>
              <w:rPr>
                <w:rFonts w:hint="eastAsia" w:cs="宋体"/>
                <w:color w:val="000000"/>
                <w:spacing w:val="-5"/>
                <w:kern w:val="0"/>
                <w:sz w:val="24"/>
                <w:szCs w:val="24"/>
              </w:rPr>
              <w:t>各县（市、区）人民政府</w:t>
            </w:r>
          </w:p>
        </w:tc>
        <w:tc>
          <w:tcPr>
            <w:tcW w:w="542" w:type="pct"/>
            <w:shd w:val="clear" w:color="auto" w:fill="auto"/>
            <w:vAlign w:val="center"/>
          </w:tcPr>
          <w:p>
            <w:pPr>
              <w:widowControl/>
              <w:adjustRightInd/>
              <w:spacing w:line="240" w:lineRule="auto"/>
              <w:ind w:firstLine="0" w:firstLineChars="0"/>
              <w:jc w:val="center"/>
              <w:rPr>
                <w:rFonts w:cs="宋体"/>
                <w:color w:val="000000"/>
                <w:spacing w:val="-5"/>
                <w:kern w:val="0"/>
                <w:sz w:val="24"/>
                <w:szCs w:val="24"/>
              </w:rPr>
            </w:pPr>
            <w:r>
              <w:rPr>
                <w:rFonts w:hint="eastAsia" w:cs="宋体"/>
                <w:color w:val="000000"/>
                <w:spacing w:val="-5"/>
                <w:kern w:val="0"/>
                <w:sz w:val="24"/>
                <w:szCs w:val="24"/>
              </w:rPr>
              <w:t>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000" w:type="pct"/>
            <w:gridSpan w:val="9"/>
            <w:shd w:val="clear" w:color="auto" w:fill="auto"/>
            <w:vAlign w:val="center"/>
          </w:tcPr>
          <w:p>
            <w:pPr>
              <w:widowControl/>
              <w:adjustRightInd/>
              <w:spacing w:line="240" w:lineRule="auto"/>
              <w:ind w:firstLine="0" w:firstLineChars="0"/>
              <w:jc w:val="center"/>
              <w:rPr>
                <w:rFonts w:cs="宋体"/>
                <w:b/>
                <w:bCs/>
                <w:color w:val="000000"/>
                <w:kern w:val="0"/>
                <w:sz w:val="24"/>
                <w:szCs w:val="24"/>
                <w:lang w:bidi="ar"/>
              </w:rPr>
            </w:pPr>
            <w:r>
              <w:rPr>
                <w:rFonts w:cs="宋体"/>
                <w:b/>
                <w:bCs/>
                <w:color w:val="000000"/>
                <w:kern w:val="0"/>
                <w:sz w:val="24"/>
                <w:szCs w:val="24"/>
                <w:lang w:bidi="ar"/>
              </w:rPr>
              <w:t>JZ-建筑垃圾领域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rPr>
              <w:t>JZ-1</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rPr>
              <w:t>建筑垃圾利用处置工程</w:t>
            </w: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kern w:val="0"/>
                <w:sz w:val="24"/>
                <w:szCs w:val="24"/>
              </w:rPr>
              <w:t>三明市三元区大宗固废处置及再生资源利用</w:t>
            </w:r>
          </w:p>
        </w:tc>
        <w:tc>
          <w:tcPr>
            <w:tcW w:w="1129" w:type="pct"/>
            <w:shd w:val="clear" w:color="auto" w:fill="auto"/>
            <w:vAlign w:val="center"/>
          </w:tcPr>
          <w:p>
            <w:pPr>
              <w:widowControl/>
              <w:numPr>
                <w:ilvl w:val="0"/>
                <w:numId w:val="5"/>
              </w:numPr>
              <w:adjustRightInd/>
              <w:spacing w:line="240" w:lineRule="auto"/>
              <w:ind w:firstLine="0" w:firstLineChars="0"/>
              <w:rPr>
                <w:rFonts w:cs="宋体"/>
                <w:color w:val="000000"/>
                <w:kern w:val="0"/>
                <w:sz w:val="24"/>
                <w:szCs w:val="24"/>
              </w:rPr>
            </w:pPr>
            <w:r>
              <w:rPr>
                <w:rFonts w:hint="eastAsia" w:cs="宋体"/>
                <w:color w:val="000000"/>
                <w:kern w:val="0"/>
                <w:sz w:val="24"/>
                <w:szCs w:val="24"/>
              </w:rPr>
              <w:t>三元区建筑垃圾分类及资源化处置项目：年处理建筑垃圾50万吨；</w:t>
            </w:r>
          </w:p>
          <w:p>
            <w:pPr>
              <w:widowControl/>
              <w:adjustRightInd/>
              <w:spacing w:line="240" w:lineRule="auto"/>
              <w:ind w:firstLine="0" w:firstLineChars="0"/>
              <w:rPr>
                <w:rFonts w:cs="宋体"/>
                <w:color w:val="000000"/>
                <w:kern w:val="0"/>
                <w:sz w:val="24"/>
                <w:szCs w:val="24"/>
              </w:rPr>
            </w:pPr>
            <w:r>
              <w:rPr>
                <w:rFonts w:hint="eastAsia" w:cs="宋体"/>
                <w:color w:val="000000"/>
                <w:kern w:val="0"/>
                <w:sz w:val="24"/>
                <w:szCs w:val="24"/>
              </w:rPr>
              <w:t>2</w:t>
            </w:r>
            <w:r>
              <w:rPr>
                <w:rFonts w:cs="宋体"/>
                <w:color w:val="000000"/>
                <w:kern w:val="0"/>
                <w:sz w:val="24"/>
                <w:szCs w:val="24"/>
              </w:rPr>
              <w:t>.</w:t>
            </w:r>
            <w:r>
              <w:rPr>
                <w:rFonts w:hint="eastAsia" w:cs="宋体"/>
                <w:color w:val="000000"/>
                <w:kern w:val="0"/>
                <w:sz w:val="24"/>
                <w:szCs w:val="24"/>
              </w:rPr>
              <w:t>三元区可回收物利用中心建设项目：日处理生活垃圾50吨，可分拣回收再生资源45吨/日。</w:t>
            </w: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2021-2023年</w:t>
            </w: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8</w:t>
            </w:r>
            <w:r>
              <w:rPr>
                <w:rFonts w:cs="宋体"/>
                <w:color w:val="000000"/>
                <w:kern w:val="0"/>
                <w:sz w:val="24"/>
                <w:szCs w:val="24"/>
              </w:rPr>
              <w:t>000</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rPr>
              <w:t>市发展改革委员会、</w:t>
            </w:r>
            <w:r>
              <w:rPr>
                <w:rFonts w:hint="eastAsia" w:cs="宋体"/>
                <w:color w:val="000000"/>
                <w:kern w:val="0"/>
                <w:sz w:val="24"/>
                <w:szCs w:val="24"/>
                <w:lang w:bidi="ar"/>
              </w:rPr>
              <w:t>市城市管理局</w:t>
            </w: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lang w:bidi="ar"/>
              </w:rPr>
            </w:pPr>
            <w:r>
              <w:rPr>
                <w:rFonts w:hint="eastAsia" w:cs="宋体"/>
                <w:color w:val="000000"/>
                <w:kern w:val="0"/>
                <w:sz w:val="24"/>
                <w:szCs w:val="24"/>
              </w:rPr>
              <w:t>三元区人民政府</w:t>
            </w: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三明市三元区城发建设集团有限公司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4"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hint="eastAsia" w:cs="宋体"/>
                <w:color w:val="000000"/>
                <w:kern w:val="0"/>
                <w:sz w:val="24"/>
                <w:szCs w:val="24"/>
              </w:rPr>
              <w:t>合计</w:t>
            </w:r>
          </w:p>
        </w:tc>
        <w:tc>
          <w:tcPr>
            <w:tcW w:w="345" w:type="pct"/>
            <w:shd w:val="clear" w:color="auto" w:fill="auto"/>
            <w:vAlign w:val="center"/>
          </w:tcPr>
          <w:p>
            <w:pPr>
              <w:widowControl/>
              <w:adjustRightInd/>
              <w:spacing w:line="240" w:lineRule="auto"/>
              <w:ind w:firstLine="0" w:firstLineChars="0"/>
              <w:jc w:val="center"/>
              <w:rPr>
                <w:rFonts w:cs="宋体"/>
                <w:color w:val="000000"/>
                <w:kern w:val="0"/>
                <w:sz w:val="24"/>
                <w:szCs w:val="24"/>
              </w:rPr>
            </w:pPr>
          </w:p>
        </w:tc>
        <w:tc>
          <w:tcPr>
            <w:tcW w:w="727" w:type="pct"/>
            <w:shd w:val="clear" w:color="auto" w:fill="auto"/>
            <w:vAlign w:val="center"/>
          </w:tcPr>
          <w:p>
            <w:pPr>
              <w:widowControl/>
              <w:adjustRightInd/>
              <w:spacing w:line="240" w:lineRule="auto"/>
              <w:ind w:firstLine="0" w:firstLineChars="0"/>
              <w:jc w:val="center"/>
              <w:rPr>
                <w:rFonts w:cs="宋体"/>
                <w:color w:val="000000"/>
                <w:kern w:val="0"/>
                <w:sz w:val="24"/>
                <w:szCs w:val="24"/>
              </w:rPr>
            </w:pPr>
          </w:p>
        </w:tc>
        <w:tc>
          <w:tcPr>
            <w:tcW w:w="1129" w:type="pct"/>
            <w:shd w:val="clear" w:color="auto" w:fill="auto"/>
            <w:vAlign w:val="center"/>
          </w:tcPr>
          <w:p>
            <w:pPr>
              <w:widowControl/>
              <w:adjustRightInd/>
              <w:spacing w:line="240" w:lineRule="auto"/>
              <w:ind w:firstLine="0" w:firstLineChars="0"/>
              <w:rPr>
                <w:rFonts w:cs="宋体"/>
                <w:color w:val="000000"/>
                <w:kern w:val="0"/>
                <w:sz w:val="24"/>
                <w:szCs w:val="24"/>
              </w:rPr>
            </w:pPr>
          </w:p>
        </w:tc>
        <w:tc>
          <w:tcPr>
            <w:tcW w:w="405" w:type="pct"/>
            <w:shd w:val="clear" w:color="auto" w:fill="auto"/>
            <w:vAlign w:val="center"/>
          </w:tcPr>
          <w:p>
            <w:pPr>
              <w:widowControl/>
              <w:adjustRightInd/>
              <w:spacing w:line="240" w:lineRule="auto"/>
              <w:ind w:firstLine="0" w:firstLineChars="0"/>
              <w:jc w:val="center"/>
              <w:rPr>
                <w:rFonts w:cs="宋体"/>
                <w:color w:val="000000"/>
                <w:kern w:val="0"/>
                <w:sz w:val="24"/>
                <w:szCs w:val="24"/>
              </w:rPr>
            </w:pPr>
          </w:p>
        </w:tc>
        <w:tc>
          <w:tcPr>
            <w:tcW w:w="424" w:type="pct"/>
            <w:shd w:val="clear" w:color="auto" w:fill="auto"/>
            <w:vAlign w:val="center"/>
          </w:tcPr>
          <w:p>
            <w:pPr>
              <w:widowControl/>
              <w:adjustRightInd/>
              <w:spacing w:line="240" w:lineRule="auto"/>
              <w:ind w:firstLine="0" w:firstLineChars="0"/>
              <w:jc w:val="center"/>
              <w:rPr>
                <w:rFonts w:cs="宋体"/>
                <w:color w:val="000000"/>
                <w:kern w:val="0"/>
                <w:sz w:val="24"/>
                <w:szCs w:val="24"/>
              </w:rPr>
            </w:pPr>
            <w:r>
              <w:rPr>
                <w:rFonts w:cs="宋体"/>
                <w:color w:val="000000"/>
                <w:kern w:val="0"/>
                <w:sz w:val="24"/>
                <w:szCs w:val="24"/>
              </w:rPr>
              <w:t>843963</w:t>
            </w:r>
          </w:p>
        </w:tc>
        <w:tc>
          <w:tcPr>
            <w:tcW w:w="591" w:type="pct"/>
            <w:shd w:val="clear" w:color="auto" w:fill="auto"/>
            <w:vAlign w:val="center"/>
          </w:tcPr>
          <w:p>
            <w:pPr>
              <w:widowControl/>
              <w:adjustRightInd/>
              <w:spacing w:line="240" w:lineRule="auto"/>
              <w:ind w:firstLine="0" w:firstLineChars="0"/>
              <w:jc w:val="center"/>
              <w:rPr>
                <w:rFonts w:cs="宋体"/>
                <w:color w:val="000000"/>
                <w:kern w:val="0"/>
                <w:sz w:val="24"/>
                <w:szCs w:val="24"/>
              </w:rPr>
            </w:pPr>
          </w:p>
        </w:tc>
        <w:tc>
          <w:tcPr>
            <w:tcW w:w="493" w:type="pct"/>
            <w:shd w:val="clear" w:color="auto" w:fill="auto"/>
            <w:vAlign w:val="center"/>
          </w:tcPr>
          <w:p>
            <w:pPr>
              <w:widowControl/>
              <w:adjustRightInd/>
              <w:spacing w:line="240" w:lineRule="auto"/>
              <w:ind w:firstLine="0" w:firstLineChars="0"/>
              <w:jc w:val="center"/>
              <w:rPr>
                <w:rFonts w:cs="宋体"/>
                <w:color w:val="000000"/>
                <w:kern w:val="0"/>
                <w:sz w:val="24"/>
                <w:szCs w:val="24"/>
              </w:rPr>
            </w:pPr>
          </w:p>
        </w:tc>
        <w:tc>
          <w:tcPr>
            <w:tcW w:w="542" w:type="pct"/>
            <w:shd w:val="clear" w:color="auto" w:fill="auto"/>
            <w:vAlign w:val="center"/>
          </w:tcPr>
          <w:p>
            <w:pPr>
              <w:widowControl/>
              <w:adjustRightInd/>
              <w:spacing w:line="240" w:lineRule="auto"/>
              <w:ind w:firstLine="0" w:firstLineChars="0"/>
              <w:jc w:val="center"/>
              <w:rPr>
                <w:rFonts w:cs="宋体"/>
                <w:color w:val="000000"/>
                <w:kern w:val="0"/>
                <w:sz w:val="24"/>
                <w:szCs w:val="24"/>
              </w:rPr>
            </w:pPr>
          </w:p>
        </w:tc>
      </w:tr>
    </w:tbl>
    <w:p>
      <w:pPr>
        <w:ind w:firstLine="600"/>
      </w:pPr>
    </w:p>
    <w:sectPr>
      <w:pgSz w:w="16838" w:h="11906" w:orient="landscape"/>
      <w:pgMar w:top="1800" w:right="1440" w:bottom="1800" w:left="1440"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FZHTK--GBK1-0">
    <w:altName w:val="Cambria"/>
    <w:panose1 w:val="00000000000000000000"/>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035526"/>
    </w:sdtPr>
    <w:sdtContent>
      <w:p>
        <w:pPr>
          <w:pStyle w:val="16"/>
          <w:ind w:firstLine="360"/>
          <w:jc w:val="center"/>
        </w:pPr>
        <w:r>
          <w:fldChar w:fldCharType="begin"/>
        </w:r>
        <w:r>
          <w:instrText xml:space="preserve">PAGE   \* MERGEFORMAT</w:instrText>
        </w:r>
        <w:r>
          <w:fldChar w:fldCharType="separate"/>
        </w:r>
        <w:r>
          <w:rPr>
            <w:lang w:val="zh-CN"/>
          </w:rPr>
          <w:t>2</w:t>
        </w:r>
        <w:r>
          <w:fldChar w:fldCharType="end"/>
        </w:r>
      </w:p>
    </w:sdtContent>
  </w:sdt>
  <w:p>
    <w:pPr>
      <w:pStyle w:val="1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2150620"/>
    </w:sdtPr>
    <w:sdtContent>
      <w:p>
        <w:pPr>
          <w:pStyle w:val="16"/>
          <w:ind w:firstLine="360"/>
          <w:jc w:val="center"/>
        </w:pPr>
        <w:r>
          <w:fldChar w:fldCharType="begin"/>
        </w:r>
        <w:r>
          <w:instrText xml:space="preserve">PAGE   \* MERGEFORMAT</w:instrText>
        </w:r>
        <w:r>
          <w:fldChar w:fldCharType="separate"/>
        </w:r>
        <w:r>
          <w:rPr>
            <w:lang w:val="zh-CN"/>
          </w:rPr>
          <w:t>17</w:t>
        </w:r>
        <w:r>
          <w:fldChar w:fldCharType="end"/>
        </w:r>
      </w:p>
    </w:sdtContent>
  </w:sdt>
  <w:p>
    <w:pPr>
      <w:pStyle w:val="16"/>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46065"/>
    </w:sdtPr>
    <w:sdtContent>
      <w:p>
        <w:pPr>
          <w:pStyle w:val="16"/>
          <w:ind w:firstLine="360"/>
          <w:jc w:val="center"/>
        </w:pPr>
        <w:r>
          <w:fldChar w:fldCharType="begin"/>
        </w:r>
        <w:r>
          <w:instrText xml:space="preserve">PAGE   \* MERGEFORMAT</w:instrText>
        </w:r>
        <w:r>
          <w:fldChar w:fldCharType="separate"/>
        </w:r>
        <w:r>
          <w:rPr>
            <w:lang w:val="zh-CN"/>
          </w:rPr>
          <w:t>72</w:t>
        </w:r>
        <w:r>
          <w:fldChar w:fldCharType="end"/>
        </w:r>
      </w:p>
    </w:sdtContent>
  </w:sdt>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rPr>
        <w:rFonts w:hint="eastAsia"/>
      </w:rPr>
      <w:t>三明市“十四五”时期“无废城市”建设实施方案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479AF"/>
    <w:multiLevelType w:val="singleLevel"/>
    <w:tmpl w:val="B87479AF"/>
    <w:lvl w:ilvl="0" w:tentative="0">
      <w:start w:val="1"/>
      <w:numFmt w:val="decimal"/>
      <w:lvlText w:val="%1."/>
      <w:lvlJc w:val="left"/>
      <w:pPr>
        <w:tabs>
          <w:tab w:val="left" w:pos="312"/>
        </w:tabs>
      </w:pPr>
    </w:lvl>
  </w:abstractNum>
  <w:abstractNum w:abstractNumId="1">
    <w:nsid w:val="03212B75"/>
    <w:multiLevelType w:val="multilevel"/>
    <w:tmpl w:val="03212B75"/>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068767B"/>
    <w:multiLevelType w:val="multilevel"/>
    <w:tmpl w:val="5068767B"/>
    <w:lvl w:ilvl="0" w:tentative="0">
      <w:start w:val="1"/>
      <w:numFmt w:val="decimal"/>
      <w:pStyle w:val="101"/>
      <w:lvlText w:val="指标%1."/>
      <w:lvlJc w:val="left"/>
      <w:pPr>
        <w:ind w:left="3964"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28CAED"/>
    <w:multiLevelType w:val="singleLevel"/>
    <w:tmpl w:val="5C28CAED"/>
    <w:lvl w:ilvl="0" w:tentative="0">
      <w:start w:val="1"/>
      <w:numFmt w:val="bullet"/>
      <w:pStyle w:val="9"/>
      <w:lvlText w:val=""/>
      <w:lvlJc w:val="left"/>
      <w:pPr>
        <w:tabs>
          <w:tab w:val="left" w:pos="360"/>
        </w:tabs>
        <w:ind w:left="360" w:hanging="360"/>
      </w:pPr>
      <w:rPr>
        <w:rFonts w:hint="default" w:ascii="Wingdings" w:hAnsi="Wingdings"/>
      </w:rPr>
    </w:lvl>
  </w:abstractNum>
  <w:abstractNum w:abstractNumId="4">
    <w:nsid w:val="7982323F"/>
    <w:multiLevelType w:val="multilevel"/>
    <w:tmpl w:val="7982323F"/>
    <w:lvl w:ilvl="0" w:tentative="0">
      <w:start w:val="1"/>
      <w:numFmt w:val="chineseCountingThousand"/>
      <w:lvlText w:val="%1、"/>
      <w:lvlJc w:val="left"/>
      <w:pPr>
        <w:ind w:left="425" w:hanging="425"/>
      </w:pPr>
      <w:rPr>
        <w:rFonts w:hint="eastAsia"/>
      </w:rPr>
    </w:lvl>
    <w:lvl w:ilvl="1" w:tentative="0">
      <w:start w:val="1"/>
      <w:numFmt w:val="chineseCountingThousand"/>
      <w:lvlText w:val="（%2）"/>
      <w:lvlJc w:val="left"/>
      <w:pPr>
        <w:ind w:left="3261" w:hanging="567"/>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lvlText w:val="%3."/>
      <w:lvlJc w:val="left"/>
      <w:pPr>
        <w:ind w:left="1418" w:hanging="567"/>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lvlText w:val="（%4）"/>
      <w:lvlJc w:val="left"/>
      <w:pPr>
        <w:ind w:left="708" w:hanging="708"/>
      </w:pPr>
      <w:rPr>
        <w:rFonts w:hint="eastAsia"/>
      </w:rPr>
    </w:lvl>
    <w:lvl w:ilvl="4" w:tentative="0">
      <w:start w:val="1"/>
      <w:numFmt w:val="decimalEnclosedCircle"/>
      <w:pStyle w:val="6"/>
      <w:lvlText w:val="%5"/>
      <w:lvlJc w:val="left"/>
      <w:pPr>
        <w:ind w:left="99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revisionView w:markup="0"/>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3NDQ4ODIyMTFjN2VmZGY3NmQwOGZmYTRmNzA1M2QifQ=="/>
  </w:docVars>
  <w:rsids>
    <w:rsidRoot w:val="00CB7CB5"/>
    <w:rsid w:val="00001FA3"/>
    <w:rsid w:val="000023C3"/>
    <w:rsid w:val="00005738"/>
    <w:rsid w:val="0000756D"/>
    <w:rsid w:val="00011ACB"/>
    <w:rsid w:val="0001223F"/>
    <w:rsid w:val="000140FB"/>
    <w:rsid w:val="00016D64"/>
    <w:rsid w:val="00020486"/>
    <w:rsid w:val="00021FEB"/>
    <w:rsid w:val="0002229F"/>
    <w:rsid w:val="00023AC8"/>
    <w:rsid w:val="000259FA"/>
    <w:rsid w:val="00025FC4"/>
    <w:rsid w:val="000306D5"/>
    <w:rsid w:val="00032F6C"/>
    <w:rsid w:val="0003772F"/>
    <w:rsid w:val="00040B39"/>
    <w:rsid w:val="00042588"/>
    <w:rsid w:val="000437B3"/>
    <w:rsid w:val="000453C9"/>
    <w:rsid w:val="00045E89"/>
    <w:rsid w:val="00050B70"/>
    <w:rsid w:val="00050E2D"/>
    <w:rsid w:val="00050EBD"/>
    <w:rsid w:val="000554AF"/>
    <w:rsid w:val="000560F9"/>
    <w:rsid w:val="000568E5"/>
    <w:rsid w:val="000572A7"/>
    <w:rsid w:val="00061E6D"/>
    <w:rsid w:val="000627D0"/>
    <w:rsid w:val="00066ED6"/>
    <w:rsid w:val="000674D5"/>
    <w:rsid w:val="00067AFB"/>
    <w:rsid w:val="00071324"/>
    <w:rsid w:val="000768EA"/>
    <w:rsid w:val="00077149"/>
    <w:rsid w:val="00082D7D"/>
    <w:rsid w:val="00082F8C"/>
    <w:rsid w:val="00083A9A"/>
    <w:rsid w:val="000847F2"/>
    <w:rsid w:val="00084D60"/>
    <w:rsid w:val="00086BAC"/>
    <w:rsid w:val="0008766C"/>
    <w:rsid w:val="00090B11"/>
    <w:rsid w:val="00091EC1"/>
    <w:rsid w:val="0009309E"/>
    <w:rsid w:val="00093320"/>
    <w:rsid w:val="00093468"/>
    <w:rsid w:val="00093C66"/>
    <w:rsid w:val="000959F9"/>
    <w:rsid w:val="000A22DA"/>
    <w:rsid w:val="000A6335"/>
    <w:rsid w:val="000B0922"/>
    <w:rsid w:val="000B0D62"/>
    <w:rsid w:val="000B0D96"/>
    <w:rsid w:val="000B0E53"/>
    <w:rsid w:val="000B1542"/>
    <w:rsid w:val="000B4532"/>
    <w:rsid w:val="000B4613"/>
    <w:rsid w:val="000B5443"/>
    <w:rsid w:val="000C3C92"/>
    <w:rsid w:val="000C4E0B"/>
    <w:rsid w:val="000C7CD2"/>
    <w:rsid w:val="000D0757"/>
    <w:rsid w:val="000D1B49"/>
    <w:rsid w:val="000D200B"/>
    <w:rsid w:val="000D3D31"/>
    <w:rsid w:val="000D3E9C"/>
    <w:rsid w:val="000D6DAB"/>
    <w:rsid w:val="000D742B"/>
    <w:rsid w:val="000D7BE1"/>
    <w:rsid w:val="000E27BA"/>
    <w:rsid w:val="000E374C"/>
    <w:rsid w:val="000E6FF1"/>
    <w:rsid w:val="000F20E3"/>
    <w:rsid w:val="000F418A"/>
    <w:rsid w:val="000F5B4F"/>
    <w:rsid w:val="000F64B4"/>
    <w:rsid w:val="000F7C38"/>
    <w:rsid w:val="001019C6"/>
    <w:rsid w:val="00102095"/>
    <w:rsid w:val="001023B2"/>
    <w:rsid w:val="00102EAC"/>
    <w:rsid w:val="00102FC8"/>
    <w:rsid w:val="0011111F"/>
    <w:rsid w:val="00111513"/>
    <w:rsid w:val="00112873"/>
    <w:rsid w:val="00115071"/>
    <w:rsid w:val="00117D08"/>
    <w:rsid w:val="00120C94"/>
    <w:rsid w:val="00122DBD"/>
    <w:rsid w:val="00123408"/>
    <w:rsid w:val="001251B0"/>
    <w:rsid w:val="00125B0C"/>
    <w:rsid w:val="00125F6E"/>
    <w:rsid w:val="0013015A"/>
    <w:rsid w:val="00130A41"/>
    <w:rsid w:val="001373DE"/>
    <w:rsid w:val="00137B15"/>
    <w:rsid w:val="00137E6C"/>
    <w:rsid w:val="00140A7E"/>
    <w:rsid w:val="0014157C"/>
    <w:rsid w:val="00142BAF"/>
    <w:rsid w:val="00143720"/>
    <w:rsid w:val="00143939"/>
    <w:rsid w:val="00145F60"/>
    <w:rsid w:val="00150123"/>
    <w:rsid w:val="001516D1"/>
    <w:rsid w:val="0015785A"/>
    <w:rsid w:val="001613B0"/>
    <w:rsid w:val="001636B3"/>
    <w:rsid w:val="00166445"/>
    <w:rsid w:val="0016728D"/>
    <w:rsid w:val="001674DA"/>
    <w:rsid w:val="00170055"/>
    <w:rsid w:val="00170EDC"/>
    <w:rsid w:val="001719AF"/>
    <w:rsid w:val="00172B1C"/>
    <w:rsid w:val="00172B47"/>
    <w:rsid w:val="00176D5A"/>
    <w:rsid w:val="0018046E"/>
    <w:rsid w:val="00180729"/>
    <w:rsid w:val="001821AF"/>
    <w:rsid w:val="00182684"/>
    <w:rsid w:val="00182CD4"/>
    <w:rsid w:val="00182EB4"/>
    <w:rsid w:val="00183AE2"/>
    <w:rsid w:val="001842B5"/>
    <w:rsid w:val="001871C5"/>
    <w:rsid w:val="00187FA9"/>
    <w:rsid w:val="001906C0"/>
    <w:rsid w:val="001923E5"/>
    <w:rsid w:val="00194E13"/>
    <w:rsid w:val="001A2B11"/>
    <w:rsid w:val="001A3F35"/>
    <w:rsid w:val="001A48DE"/>
    <w:rsid w:val="001A5653"/>
    <w:rsid w:val="001B0249"/>
    <w:rsid w:val="001B2434"/>
    <w:rsid w:val="001B5DA8"/>
    <w:rsid w:val="001B7B93"/>
    <w:rsid w:val="001C18ED"/>
    <w:rsid w:val="001D0B0A"/>
    <w:rsid w:val="001D30D2"/>
    <w:rsid w:val="001D3287"/>
    <w:rsid w:val="001D34A4"/>
    <w:rsid w:val="001D3C1D"/>
    <w:rsid w:val="001D4628"/>
    <w:rsid w:val="001E02BE"/>
    <w:rsid w:val="001E65B3"/>
    <w:rsid w:val="001F151C"/>
    <w:rsid w:val="001F21C6"/>
    <w:rsid w:val="001F239C"/>
    <w:rsid w:val="001F2F3F"/>
    <w:rsid w:val="001F348B"/>
    <w:rsid w:val="001F4241"/>
    <w:rsid w:val="001F42FA"/>
    <w:rsid w:val="001F6DE3"/>
    <w:rsid w:val="001F773B"/>
    <w:rsid w:val="00200CB2"/>
    <w:rsid w:val="00203892"/>
    <w:rsid w:val="0020419A"/>
    <w:rsid w:val="0020419B"/>
    <w:rsid w:val="002061A4"/>
    <w:rsid w:val="00210544"/>
    <w:rsid w:val="00211892"/>
    <w:rsid w:val="002175BE"/>
    <w:rsid w:val="00220AE2"/>
    <w:rsid w:val="0022195D"/>
    <w:rsid w:val="0022216F"/>
    <w:rsid w:val="00223FF3"/>
    <w:rsid w:val="00225119"/>
    <w:rsid w:val="002270F4"/>
    <w:rsid w:val="002274CA"/>
    <w:rsid w:val="002276AE"/>
    <w:rsid w:val="002303A0"/>
    <w:rsid w:val="00236123"/>
    <w:rsid w:val="0023615D"/>
    <w:rsid w:val="00236490"/>
    <w:rsid w:val="0024146A"/>
    <w:rsid w:val="00242402"/>
    <w:rsid w:val="00243053"/>
    <w:rsid w:val="0024511A"/>
    <w:rsid w:val="00245B9F"/>
    <w:rsid w:val="002467FC"/>
    <w:rsid w:val="00246C18"/>
    <w:rsid w:val="00251B26"/>
    <w:rsid w:val="00251C09"/>
    <w:rsid w:val="00255E93"/>
    <w:rsid w:val="002562AF"/>
    <w:rsid w:val="0025648A"/>
    <w:rsid w:val="002606B2"/>
    <w:rsid w:val="0026190A"/>
    <w:rsid w:val="002641DE"/>
    <w:rsid w:val="00264BFE"/>
    <w:rsid w:val="0026500C"/>
    <w:rsid w:val="00271CD3"/>
    <w:rsid w:val="002735C0"/>
    <w:rsid w:val="0027394F"/>
    <w:rsid w:val="00281616"/>
    <w:rsid w:val="00282D14"/>
    <w:rsid w:val="00283AC6"/>
    <w:rsid w:val="00290B39"/>
    <w:rsid w:val="0029183D"/>
    <w:rsid w:val="00292E0F"/>
    <w:rsid w:val="00293DD8"/>
    <w:rsid w:val="00294F27"/>
    <w:rsid w:val="00295A07"/>
    <w:rsid w:val="002972E9"/>
    <w:rsid w:val="0029756D"/>
    <w:rsid w:val="00297816"/>
    <w:rsid w:val="002A58D5"/>
    <w:rsid w:val="002A5D49"/>
    <w:rsid w:val="002A6E38"/>
    <w:rsid w:val="002B1DD3"/>
    <w:rsid w:val="002B21A3"/>
    <w:rsid w:val="002B3682"/>
    <w:rsid w:val="002B60E1"/>
    <w:rsid w:val="002B76BA"/>
    <w:rsid w:val="002C07A1"/>
    <w:rsid w:val="002C4484"/>
    <w:rsid w:val="002D086D"/>
    <w:rsid w:val="002D15A7"/>
    <w:rsid w:val="002D26F8"/>
    <w:rsid w:val="002D390C"/>
    <w:rsid w:val="002D4491"/>
    <w:rsid w:val="002D4DEA"/>
    <w:rsid w:val="002D6C58"/>
    <w:rsid w:val="002D7175"/>
    <w:rsid w:val="002D7754"/>
    <w:rsid w:val="002E0698"/>
    <w:rsid w:val="002E1084"/>
    <w:rsid w:val="002E263A"/>
    <w:rsid w:val="002E2DEE"/>
    <w:rsid w:val="002F0695"/>
    <w:rsid w:val="002F3155"/>
    <w:rsid w:val="002F7BDA"/>
    <w:rsid w:val="00302185"/>
    <w:rsid w:val="00302581"/>
    <w:rsid w:val="00302976"/>
    <w:rsid w:val="00302E41"/>
    <w:rsid w:val="003115B5"/>
    <w:rsid w:val="00311F33"/>
    <w:rsid w:val="0031323F"/>
    <w:rsid w:val="00313575"/>
    <w:rsid w:val="003137AF"/>
    <w:rsid w:val="00316341"/>
    <w:rsid w:val="00320C5C"/>
    <w:rsid w:val="00322C81"/>
    <w:rsid w:val="0032442B"/>
    <w:rsid w:val="00324EED"/>
    <w:rsid w:val="00325F70"/>
    <w:rsid w:val="00331DFD"/>
    <w:rsid w:val="003339C2"/>
    <w:rsid w:val="00336DF5"/>
    <w:rsid w:val="003471C9"/>
    <w:rsid w:val="0034770F"/>
    <w:rsid w:val="00350E20"/>
    <w:rsid w:val="00353451"/>
    <w:rsid w:val="00354323"/>
    <w:rsid w:val="003554E7"/>
    <w:rsid w:val="003556D1"/>
    <w:rsid w:val="003578A8"/>
    <w:rsid w:val="003579B7"/>
    <w:rsid w:val="0036571C"/>
    <w:rsid w:val="0036694A"/>
    <w:rsid w:val="00367B1A"/>
    <w:rsid w:val="003715F0"/>
    <w:rsid w:val="0037290B"/>
    <w:rsid w:val="00373039"/>
    <w:rsid w:val="003734E4"/>
    <w:rsid w:val="0037694F"/>
    <w:rsid w:val="0038003D"/>
    <w:rsid w:val="00380E65"/>
    <w:rsid w:val="00382B9B"/>
    <w:rsid w:val="00383153"/>
    <w:rsid w:val="00386B9E"/>
    <w:rsid w:val="003905EE"/>
    <w:rsid w:val="00393159"/>
    <w:rsid w:val="003A0510"/>
    <w:rsid w:val="003A259D"/>
    <w:rsid w:val="003A2D37"/>
    <w:rsid w:val="003A3856"/>
    <w:rsid w:val="003B01AB"/>
    <w:rsid w:val="003B1832"/>
    <w:rsid w:val="003B4971"/>
    <w:rsid w:val="003B66C8"/>
    <w:rsid w:val="003B6CE5"/>
    <w:rsid w:val="003B7B84"/>
    <w:rsid w:val="003C3D17"/>
    <w:rsid w:val="003C4E09"/>
    <w:rsid w:val="003C5462"/>
    <w:rsid w:val="003C6AB2"/>
    <w:rsid w:val="003C7892"/>
    <w:rsid w:val="003C7B46"/>
    <w:rsid w:val="003D254B"/>
    <w:rsid w:val="003D309F"/>
    <w:rsid w:val="003D4C2C"/>
    <w:rsid w:val="003D6FB8"/>
    <w:rsid w:val="003D72C9"/>
    <w:rsid w:val="003D7B38"/>
    <w:rsid w:val="003E007C"/>
    <w:rsid w:val="003E0954"/>
    <w:rsid w:val="003E1318"/>
    <w:rsid w:val="003E3A23"/>
    <w:rsid w:val="003E6B12"/>
    <w:rsid w:val="003F02DB"/>
    <w:rsid w:val="003F12A8"/>
    <w:rsid w:val="003F2906"/>
    <w:rsid w:val="003F6E05"/>
    <w:rsid w:val="003F7F2D"/>
    <w:rsid w:val="00401051"/>
    <w:rsid w:val="00410A44"/>
    <w:rsid w:val="00413067"/>
    <w:rsid w:val="004130F5"/>
    <w:rsid w:val="0041329E"/>
    <w:rsid w:val="00416AB9"/>
    <w:rsid w:val="0042382E"/>
    <w:rsid w:val="00426D32"/>
    <w:rsid w:val="00430407"/>
    <w:rsid w:val="00431A60"/>
    <w:rsid w:val="00434633"/>
    <w:rsid w:val="004352EB"/>
    <w:rsid w:val="00435AA0"/>
    <w:rsid w:val="00437130"/>
    <w:rsid w:val="00443E37"/>
    <w:rsid w:val="004442BA"/>
    <w:rsid w:val="0044506C"/>
    <w:rsid w:val="00450F76"/>
    <w:rsid w:val="00451376"/>
    <w:rsid w:val="0045278F"/>
    <w:rsid w:val="00452E20"/>
    <w:rsid w:val="004541A0"/>
    <w:rsid w:val="00457FBD"/>
    <w:rsid w:val="00461FF8"/>
    <w:rsid w:val="004637A2"/>
    <w:rsid w:val="004639D3"/>
    <w:rsid w:val="00470EB6"/>
    <w:rsid w:val="004722BE"/>
    <w:rsid w:val="004744EE"/>
    <w:rsid w:val="00474525"/>
    <w:rsid w:val="004745E7"/>
    <w:rsid w:val="0047492F"/>
    <w:rsid w:val="00475AF4"/>
    <w:rsid w:val="004762F6"/>
    <w:rsid w:val="00476AE0"/>
    <w:rsid w:val="00477499"/>
    <w:rsid w:val="004808C4"/>
    <w:rsid w:val="00483BA2"/>
    <w:rsid w:val="00484EFA"/>
    <w:rsid w:val="004872FA"/>
    <w:rsid w:val="00487365"/>
    <w:rsid w:val="00490D9F"/>
    <w:rsid w:val="0049168C"/>
    <w:rsid w:val="00492036"/>
    <w:rsid w:val="00495965"/>
    <w:rsid w:val="0049625F"/>
    <w:rsid w:val="00496FD4"/>
    <w:rsid w:val="00497660"/>
    <w:rsid w:val="004A1ECB"/>
    <w:rsid w:val="004A2D2A"/>
    <w:rsid w:val="004A398A"/>
    <w:rsid w:val="004A5522"/>
    <w:rsid w:val="004A6AF0"/>
    <w:rsid w:val="004A7061"/>
    <w:rsid w:val="004A70A6"/>
    <w:rsid w:val="004B0022"/>
    <w:rsid w:val="004B0FCA"/>
    <w:rsid w:val="004B13AD"/>
    <w:rsid w:val="004B335C"/>
    <w:rsid w:val="004B39E6"/>
    <w:rsid w:val="004B40B3"/>
    <w:rsid w:val="004B57ED"/>
    <w:rsid w:val="004B62BA"/>
    <w:rsid w:val="004B7DBC"/>
    <w:rsid w:val="004C09F8"/>
    <w:rsid w:val="004C2252"/>
    <w:rsid w:val="004C2A5E"/>
    <w:rsid w:val="004C2CE4"/>
    <w:rsid w:val="004C4E3B"/>
    <w:rsid w:val="004C7B88"/>
    <w:rsid w:val="004D0022"/>
    <w:rsid w:val="004D1A04"/>
    <w:rsid w:val="004D3047"/>
    <w:rsid w:val="004D4D02"/>
    <w:rsid w:val="004E1093"/>
    <w:rsid w:val="004E176A"/>
    <w:rsid w:val="004E1ACF"/>
    <w:rsid w:val="004E1F1E"/>
    <w:rsid w:val="004E2046"/>
    <w:rsid w:val="004E359B"/>
    <w:rsid w:val="004E5202"/>
    <w:rsid w:val="004E6CBA"/>
    <w:rsid w:val="004F2F83"/>
    <w:rsid w:val="004F3D81"/>
    <w:rsid w:val="004F4A76"/>
    <w:rsid w:val="004F60CF"/>
    <w:rsid w:val="004F616D"/>
    <w:rsid w:val="004F77EA"/>
    <w:rsid w:val="00500BD3"/>
    <w:rsid w:val="00503A6A"/>
    <w:rsid w:val="00503C3E"/>
    <w:rsid w:val="005049FC"/>
    <w:rsid w:val="0050583C"/>
    <w:rsid w:val="00507BC5"/>
    <w:rsid w:val="00511E1B"/>
    <w:rsid w:val="00515942"/>
    <w:rsid w:val="00516B54"/>
    <w:rsid w:val="005209D2"/>
    <w:rsid w:val="005215E8"/>
    <w:rsid w:val="00521990"/>
    <w:rsid w:val="00521F81"/>
    <w:rsid w:val="00530566"/>
    <w:rsid w:val="005345B9"/>
    <w:rsid w:val="005411BD"/>
    <w:rsid w:val="00541CEE"/>
    <w:rsid w:val="00541DD4"/>
    <w:rsid w:val="00542663"/>
    <w:rsid w:val="00542922"/>
    <w:rsid w:val="0054296E"/>
    <w:rsid w:val="00545B43"/>
    <w:rsid w:val="00546CFA"/>
    <w:rsid w:val="005474FE"/>
    <w:rsid w:val="00547F37"/>
    <w:rsid w:val="0055044F"/>
    <w:rsid w:val="00550F53"/>
    <w:rsid w:val="00552005"/>
    <w:rsid w:val="00552EF5"/>
    <w:rsid w:val="005542A3"/>
    <w:rsid w:val="005567C3"/>
    <w:rsid w:val="00557496"/>
    <w:rsid w:val="00563991"/>
    <w:rsid w:val="00564DD2"/>
    <w:rsid w:val="00571168"/>
    <w:rsid w:val="00575210"/>
    <w:rsid w:val="005775C1"/>
    <w:rsid w:val="00583740"/>
    <w:rsid w:val="00587689"/>
    <w:rsid w:val="005878CE"/>
    <w:rsid w:val="00590C8B"/>
    <w:rsid w:val="005928E9"/>
    <w:rsid w:val="0059312D"/>
    <w:rsid w:val="0059560E"/>
    <w:rsid w:val="00596083"/>
    <w:rsid w:val="005A0C87"/>
    <w:rsid w:val="005A299F"/>
    <w:rsid w:val="005A52FA"/>
    <w:rsid w:val="005A5D60"/>
    <w:rsid w:val="005A7F23"/>
    <w:rsid w:val="005B3EA6"/>
    <w:rsid w:val="005C0652"/>
    <w:rsid w:val="005C25FF"/>
    <w:rsid w:val="005C3C9E"/>
    <w:rsid w:val="005C63D1"/>
    <w:rsid w:val="005D1298"/>
    <w:rsid w:val="005D66F1"/>
    <w:rsid w:val="005D7F73"/>
    <w:rsid w:val="005E0E98"/>
    <w:rsid w:val="005E3286"/>
    <w:rsid w:val="005E3F01"/>
    <w:rsid w:val="005E3F80"/>
    <w:rsid w:val="005E7625"/>
    <w:rsid w:val="005F040B"/>
    <w:rsid w:val="005F0FC5"/>
    <w:rsid w:val="005F4583"/>
    <w:rsid w:val="005F6860"/>
    <w:rsid w:val="005F7A2C"/>
    <w:rsid w:val="00600698"/>
    <w:rsid w:val="00600926"/>
    <w:rsid w:val="00600A3E"/>
    <w:rsid w:val="0060369E"/>
    <w:rsid w:val="006065C5"/>
    <w:rsid w:val="00607E32"/>
    <w:rsid w:val="006131D3"/>
    <w:rsid w:val="00613780"/>
    <w:rsid w:val="0061476C"/>
    <w:rsid w:val="006171B6"/>
    <w:rsid w:val="006210D6"/>
    <w:rsid w:val="0062242F"/>
    <w:rsid w:val="00623E5B"/>
    <w:rsid w:val="00626A62"/>
    <w:rsid w:val="00627B1E"/>
    <w:rsid w:val="00632AE6"/>
    <w:rsid w:val="00633FE3"/>
    <w:rsid w:val="006362A4"/>
    <w:rsid w:val="00642A1A"/>
    <w:rsid w:val="006443E2"/>
    <w:rsid w:val="00644BE9"/>
    <w:rsid w:val="00650C66"/>
    <w:rsid w:val="00652356"/>
    <w:rsid w:val="00654F54"/>
    <w:rsid w:val="00655EC1"/>
    <w:rsid w:val="00656891"/>
    <w:rsid w:val="00656B5E"/>
    <w:rsid w:val="00656B6A"/>
    <w:rsid w:val="00661E43"/>
    <w:rsid w:val="00664E6E"/>
    <w:rsid w:val="00665929"/>
    <w:rsid w:val="00665956"/>
    <w:rsid w:val="00667CAA"/>
    <w:rsid w:val="006709C5"/>
    <w:rsid w:val="0068037E"/>
    <w:rsid w:val="00682755"/>
    <w:rsid w:val="00685F3B"/>
    <w:rsid w:val="00692933"/>
    <w:rsid w:val="00692961"/>
    <w:rsid w:val="00692FAB"/>
    <w:rsid w:val="00694D7B"/>
    <w:rsid w:val="00695FBD"/>
    <w:rsid w:val="006A1B6D"/>
    <w:rsid w:val="006A28D7"/>
    <w:rsid w:val="006A66C9"/>
    <w:rsid w:val="006A78F9"/>
    <w:rsid w:val="006B0CF5"/>
    <w:rsid w:val="006B142C"/>
    <w:rsid w:val="006B2388"/>
    <w:rsid w:val="006B29E3"/>
    <w:rsid w:val="006B320A"/>
    <w:rsid w:val="006C1360"/>
    <w:rsid w:val="006C13A7"/>
    <w:rsid w:val="006C6026"/>
    <w:rsid w:val="006C6055"/>
    <w:rsid w:val="006C69ED"/>
    <w:rsid w:val="006C7302"/>
    <w:rsid w:val="006D1012"/>
    <w:rsid w:val="006D14EA"/>
    <w:rsid w:val="006D325F"/>
    <w:rsid w:val="006D6436"/>
    <w:rsid w:val="006D6BD6"/>
    <w:rsid w:val="006E1E40"/>
    <w:rsid w:val="006E294C"/>
    <w:rsid w:val="006E2D81"/>
    <w:rsid w:val="006E3C54"/>
    <w:rsid w:val="006E3EE8"/>
    <w:rsid w:val="006E49AF"/>
    <w:rsid w:val="006E7552"/>
    <w:rsid w:val="006F131F"/>
    <w:rsid w:val="006F153D"/>
    <w:rsid w:val="006F310D"/>
    <w:rsid w:val="006F6310"/>
    <w:rsid w:val="006F7FBF"/>
    <w:rsid w:val="007039D2"/>
    <w:rsid w:val="00706D97"/>
    <w:rsid w:val="00706FC7"/>
    <w:rsid w:val="00707F3E"/>
    <w:rsid w:val="00712822"/>
    <w:rsid w:val="00712C8F"/>
    <w:rsid w:val="00713AC4"/>
    <w:rsid w:val="00715A00"/>
    <w:rsid w:val="007167D0"/>
    <w:rsid w:val="00720F3B"/>
    <w:rsid w:val="0072108E"/>
    <w:rsid w:val="00723238"/>
    <w:rsid w:val="007241DE"/>
    <w:rsid w:val="0072451D"/>
    <w:rsid w:val="0072685B"/>
    <w:rsid w:val="00731B09"/>
    <w:rsid w:val="0073204C"/>
    <w:rsid w:val="00732BC8"/>
    <w:rsid w:val="00733D1F"/>
    <w:rsid w:val="00734B28"/>
    <w:rsid w:val="00736376"/>
    <w:rsid w:val="00736CA6"/>
    <w:rsid w:val="00740239"/>
    <w:rsid w:val="0074108A"/>
    <w:rsid w:val="00741A49"/>
    <w:rsid w:val="00742614"/>
    <w:rsid w:val="007433E5"/>
    <w:rsid w:val="00745384"/>
    <w:rsid w:val="007456BF"/>
    <w:rsid w:val="0074618F"/>
    <w:rsid w:val="00747FF9"/>
    <w:rsid w:val="00752648"/>
    <w:rsid w:val="007532C9"/>
    <w:rsid w:val="00754869"/>
    <w:rsid w:val="00755488"/>
    <w:rsid w:val="0075634B"/>
    <w:rsid w:val="0075721F"/>
    <w:rsid w:val="007576F7"/>
    <w:rsid w:val="00760538"/>
    <w:rsid w:val="00764912"/>
    <w:rsid w:val="00764F41"/>
    <w:rsid w:val="007662EA"/>
    <w:rsid w:val="00767F46"/>
    <w:rsid w:val="007708FB"/>
    <w:rsid w:val="007730BA"/>
    <w:rsid w:val="00775719"/>
    <w:rsid w:val="00776B5A"/>
    <w:rsid w:val="007811D5"/>
    <w:rsid w:val="00786B2D"/>
    <w:rsid w:val="00787DD7"/>
    <w:rsid w:val="00791980"/>
    <w:rsid w:val="007919DA"/>
    <w:rsid w:val="00792837"/>
    <w:rsid w:val="00793CE7"/>
    <w:rsid w:val="00795607"/>
    <w:rsid w:val="00796BF5"/>
    <w:rsid w:val="007A1767"/>
    <w:rsid w:val="007A20B6"/>
    <w:rsid w:val="007A23EC"/>
    <w:rsid w:val="007A35F6"/>
    <w:rsid w:val="007A5B9D"/>
    <w:rsid w:val="007A660C"/>
    <w:rsid w:val="007B206A"/>
    <w:rsid w:val="007B3FA5"/>
    <w:rsid w:val="007B52DC"/>
    <w:rsid w:val="007C1821"/>
    <w:rsid w:val="007C1F3E"/>
    <w:rsid w:val="007C450E"/>
    <w:rsid w:val="007C51A4"/>
    <w:rsid w:val="007C6DCA"/>
    <w:rsid w:val="007D0C9D"/>
    <w:rsid w:val="007D0CE8"/>
    <w:rsid w:val="007D1A3F"/>
    <w:rsid w:val="007D3A74"/>
    <w:rsid w:val="007D4E62"/>
    <w:rsid w:val="007E046F"/>
    <w:rsid w:val="007E14EC"/>
    <w:rsid w:val="007E2B7D"/>
    <w:rsid w:val="007E39E6"/>
    <w:rsid w:val="007E4566"/>
    <w:rsid w:val="007E4FEE"/>
    <w:rsid w:val="007E70D6"/>
    <w:rsid w:val="007F2CA3"/>
    <w:rsid w:val="007F2F56"/>
    <w:rsid w:val="007F376C"/>
    <w:rsid w:val="007F4029"/>
    <w:rsid w:val="007F4D72"/>
    <w:rsid w:val="007F5993"/>
    <w:rsid w:val="007F5E0A"/>
    <w:rsid w:val="007F734F"/>
    <w:rsid w:val="008013F6"/>
    <w:rsid w:val="008027FE"/>
    <w:rsid w:val="00805290"/>
    <w:rsid w:val="008056CB"/>
    <w:rsid w:val="00805E50"/>
    <w:rsid w:val="0080617B"/>
    <w:rsid w:val="008079D1"/>
    <w:rsid w:val="00807CAF"/>
    <w:rsid w:val="00811D6D"/>
    <w:rsid w:val="00815361"/>
    <w:rsid w:val="00815B34"/>
    <w:rsid w:val="00822900"/>
    <w:rsid w:val="00823789"/>
    <w:rsid w:val="008241D3"/>
    <w:rsid w:val="0083217A"/>
    <w:rsid w:val="008330A6"/>
    <w:rsid w:val="00834B13"/>
    <w:rsid w:val="0084059F"/>
    <w:rsid w:val="008406BC"/>
    <w:rsid w:val="008427F8"/>
    <w:rsid w:val="00843D64"/>
    <w:rsid w:val="0084468C"/>
    <w:rsid w:val="0084520F"/>
    <w:rsid w:val="0084733E"/>
    <w:rsid w:val="00847F26"/>
    <w:rsid w:val="008501A9"/>
    <w:rsid w:val="0085153B"/>
    <w:rsid w:val="00853231"/>
    <w:rsid w:val="008534E7"/>
    <w:rsid w:val="00853D5E"/>
    <w:rsid w:val="00856044"/>
    <w:rsid w:val="008568F9"/>
    <w:rsid w:val="00856AC8"/>
    <w:rsid w:val="00856C5C"/>
    <w:rsid w:val="00856C9B"/>
    <w:rsid w:val="008603F5"/>
    <w:rsid w:val="008613EE"/>
    <w:rsid w:val="00861FCF"/>
    <w:rsid w:val="008625B6"/>
    <w:rsid w:val="00863EA9"/>
    <w:rsid w:val="008641D3"/>
    <w:rsid w:val="008642AA"/>
    <w:rsid w:val="008646F2"/>
    <w:rsid w:val="00865361"/>
    <w:rsid w:val="00866F5A"/>
    <w:rsid w:val="008670ED"/>
    <w:rsid w:val="00867528"/>
    <w:rsid w:val="00870242"/>
    <w:rsid w:val="008770F4"/>
    <w:rsid w:val="0088066C"/>
    <w:rsid w:val="00880A53"/>
    <w:rsid w:val="00882716"/>
    <w:rsid w:val="00882964"/>
    <w:rsid w:val="008842F4"/>
    <w:rsid w:val="00890838"/>
    <w:rsid w:val="00891D39"/>
    <w:rsid w:val="00893F77"/>
    <w:rsid w:val="008974C5"/>
    <w:rsid w:val="00897FE3"/>
    <w:rsid w:val="008A3F58"/>
    <w:rsid w:val="008A45BE"/>
    <w:rsid w:val="008A598A"/>
    <w:rsid w:val="008A75A3"/>
    <w:rsid w:val="008A75A7"/>
    <w:rsid w:val="008A7AF9"/>
    <w:rsid w:val="008B06A9"/>
    <w:rsid w:val="008B0964"/>
    <w:rsid w:val="008B11A3"/>
    <w:rsid w:val="008B1959"/>
    <w:rsid w:val="008B25A1"/>
    <w:rsid w:val="008B2C97"/>
    <w:rsid w:val="008B2E88"/>
    <w:rsid w:val="008B3D17"/>
    <w:rsid w:val="008B6200"/>
    <w:rsid w:val="008B653D"/>
    <w:rsid w:val="008C43D7"/>
    <w:rsid w:val="008C4D8B"/>
    <w:rsid w:val="008C5B84"/>
    <w:rsid w:val="008D0460"/>
    <w:rsid w:val="008D0B54"/>
    <w:rsid w:val="008D2D9C"/>
    <w:rsid w:val="008D3690"/>
    <w:rsid w:val="008D3DD3"/>
    <w:rsid w:val="008D4513"/>
    <w:rsid w:val="008D4930"/>
    <w:rsid w:val="008D55AD"/>
    <w:rsid w:val="008D5A07"/>
    <w:rsid w:val="008D70E7"/>
    <w:rsid w:val="008E23BE"/>
    <w:rsid w:val="008E53E4"/>
    <w:rsid w:val="008E59A8"/>
    <w:rsid w:val="008E630F"/>
    <w:rsid w:val="008F0E3C"/>
    <w:rsid w:val="008F1F50"/>
    <w:rsid w:val="008F308D"/>
    <w:rsid w:val="008F6632"/>
    <w:rsid w:val="008F6D5E"/>
    <w:rsid w:val="008F765D"/>
    <w:rsid w:val="008F7CFE"/>
    <w:rsid w:val="0090318C"/>
    <w:rsid w:val="009037FB"/>
    <w:rsid w:val="00904E2C"/>
    <w:rsid w:val="00905D6A"/>
    <w:rsid w:val="009128EA"/>
    <w:rsid w:val="00912983"/>
    <w:rsid w:val="00913D48"/>
    <w:rsid w:val="0091472E"/>
    <w:rsid w:val="00915808"/>
    <w:rsid w:val="009166AC"/>
    <w:rsid w:val="009174D5"/>
    <w:rsid w:val="009212FD"/>
    <w:rsid w:val="00922931"/>
    <w:rsid w:val="00923517"/>
    <w:rsid w:val="00923FB5"/>
    <w:rsid w:val="00924E9C"/>
    <w:rsid w:val="009258E7"/>
    <w:rsid w:val="00934B77"/>
    <w:rsid w:val="00935214"/>
    <w:rsid w:val="009366CA"/>
    <w:rsid w:val="0093672F"/>
    <w:rsid w:val="00936A10"/>
    <w:rsid w:val="00942E7E"/>
    <w:rsid w:val="009465F9"/>
    <w:rsid w:val="0094727D"/>
    <w:rsid w:val="009475FB"/>
    <w:rsid w:val="00947DF4"/>
    <w:rsid w:val="00952C8C"/>
    <w:rsid w:val="00954DE3"/>
    <w:rsid w:val="00954FCA"/>
    <w:rsid w:val="00964C2F"/>
    <w:rsid w:val="00967833"/>
    <w:rsid w:val="009678B5"/>
    <w:rsid w:val="009745F8"/>
    <w:rsid w:val="00974B95"/>
    <w:rsid w:val="00974D37"/>
    <w:rsid w:val="0097534B"/>
    <w:rsid w:val="00976F10"/>
    <w:rsid w:val="00980BCE"/>
    <w:rsid w:val="0098128E"/>
    <w:rsid w:val="00983F6F"/>
    <w:rsid w:val="00985DC3"/>
    <w:rsid w:val="009914E8"/>
    <w:rsid w:val="00993ACF"/>
    <w:rsid w:val="00993BB8"/>
    <w:rsid w:val="009A3C3B"/>
    <w:rsid w:val="009A5049"/>
    <w:rsid w:val="009A6643"/>
    <w:rsid w:val="009A7767"/>
    <w:rsid w:val="009B0F8D"/>
    <w:rsid w:val="009B1BD3"/>
    <w:rsid w:val="009B295F"/>
    <w:rsid w:val="009B2B03"/>
    <w:rsid w:val="009B2CAD"/>
    <w:rsid w:val="009B4C9F"/>
    <w:rsid w:val="009B644A"/>
    <w:rsid w:val="009C1CE9"/>
    <w:rsid w:val="009C27F0"/>
    <w:rsid w:val="009C2F4C"/>
    <w:rsid w:val="009C31F6"/>
    <w:rsid w:val="009C3327"/>
    <w:rsid w:val="009D08F2"/>
    <w:rsid w:val="009D2586"/>
    <w:rsid w:val="009D5AD4"/>
    <w:rsid w:val="009D5B90"/>
    <w:rsid w:val="009D5E1F"/>
    <w:rsid w:val="009E1BD5"/>
    <w:rsid w:val="009E292C"/>
    <w:rsid w:val="009E4C89"/>
    <w:rsid w:val="009E5C69"/>
    <w:rsid w:val="009E60A2"/>
    <w:rsid w:val="009F1E6E"/>
    <w:rsid w:val="009F32E9"/>
    <w:rsid w:val="009F557F"/>
    <w:rsid w:val="009F58B9"/>
    <w:rsid w:val="009F618F"/>
    <w:rsid w:val="00A007AC"/>
    <w:rsid w:val="00A00848"/>
    <w:rsid w:val="00A00BC9"/>
    <w:rsid w:val="00A01DE3"/>
    <w:rsid w:val="00A04572"/>
    <w:rsid w:val="00A04D87"/>
    <w:rsid w:val="00A06429"/>
    <w:rsid w:val="00A077AF"/>
    <w:rsid w:val="00A10052"/>
    <w:rsid w:val="00A1096C"/>
    <w:rsid w:val="00A10A90"/>
    <w:rsid w:val="00A10F05"/>
    <w:rsid w:val="00A13D94"/>
    <w:rsid w:val="00A21106"/>
    <w:rsid w:val="00A22B6B"/>
    <w:rsid w:val="00A23AFD"/>
    <w:rsid w:val="00A23D87"/>
    <w:rsid w:val="00A276B0"/>
    <w:rsid w:val="00A2789C"/>
    <w:rsid w:val="00A307D8"/>
    <w:rsid w:val="00A31A92"/>
    <w:rsid w:val="00A33DDD"/>
    <w:rsid w:val="00A35270"/>
    <w:rsid w:val="00A374F7"/>
    <w:rsid w:val="00A400F8"/>
    <w:rsid w:val="00A40D40"/>
    <w:rsid w:val="00A4356C"/>
    <w:rsid w:val="00A45818"/>
    <w:rsid w:val="00A45B18"/>
    <w:rsid w:val="00A51B84"/>
    <w:rsid w:val="00A52A40"/>
    <w:rsid w:val="00A53013"/>
    <w:rsid w:val="00A54AAF"/>
    <w:rsid w:val="00A55532"/>
    <w:rsid w:val="00A6192D"/>
    <w:rsid w:val="00A655B1"/>
    <w:rsid w:val="00A65BCD"/>
    <w:rsid w:val="00A71EB1"/>
    <w:rsid w:val="00A72035"/>
    <w:rsid w:val="00A7214C"/>
    <w:rsid w:val="00A738C1"/>
    <w:rsid w:val="00A74F62"/>
    <w:rsid w:val="00A75007"/>
    <w:rsid w:val="00A7535E"/>
    <w:rsid w:val="00A75EC9"/>
    <w:rsid w:val="00A81566"/>
    <w:rsid w:val="00A8394C"/>
    <w:rsid w:val="00A85A41"/>
    <w:rsid w:val="00A8654C"/>
    <w:rsid w:val="00A87299"/>
    <w:rsid w:val="00A87691"/>
    <w:rsid w:val="00A93BA2"/>
    <w:rsid w:val="00A940FB"/>
    <w:rsid w:val="00A94E2A"/>
    <w:rsid w:val="00A962FD"/>
    <w:rsid w:val="00A96526"/>
    <w:rsid w:val="00A96DA2"/>
    <w:rsid w:val="00AA0F47"/>
    <w:rsid w:val="00AA27E1"/>
    <w:rsid w:val="00AA3999"/>
    <w:rsid w:val="00AB105A"/>
    <w:rsid w:val="00AB206F"/>
    <w:rsid w:val="00AB3805"/>
    <w:rsid w:val="00AB445F"/>
    <w:rsid w:val="00AB5955"/>
    <w:rsid w:val="00AB684A"/>
    <w:rsid w:val="00AB7E26"/>
    <w:rsid w:val="00AC0220"/>
    <w:rsid w:val="00AC1D31"/>
    <w:rsid w:val="00AC25BC"/>
    <w:rsid w:val="00AC29FA"/>
    <w:rsid w:val="00AC3D1F"/>
    <w:rsid w:val="00AC544F"/>
    <w:rsid w:val="00AC55AA"/>
    <w:rsid w:val="00AC6639"/>
    <w:rsid w:val="00AC6DFC"/>
    <w:rsid w:val="00AC7022"/>
    <w:rsid w:val="00AD1938"/>
    <w:rsid w:val="00AD354B"/>
    <w:rsid w:val="00AD3CBB"/>
    <w:rsid w:val="00AD3DAA"/>
    <w:rsid w:val="00AD42AA"/>
    <w:rsid w:val="00AD437A"/>
    <w:rsid w:val="00AD623B"/>
    <w:rsid w:val="00AE1ACF"/>
    <w:rsid w:val="00AE40C4"/>
    <w:rsid w:val="00AE59F9"/>
    <w:rsid w:val="00AE5EEF"/>
    <w:rsid w:val="00AF0F2F"/>
    <w:rsid w:val="00AF2A44"/>
    <w:rsid w:val="00AF5BF1"/>
    <w:rsid w:val="00AF7314"/>
    <w:rsid w:val="00B004BA"/>
    <w:rsid w:val="00B03D49"/>
    <w:rsid w:val="00B0646E"/>
    <w:rsid w:val="00B06AC1"/>
    <w:rsid w:val="00B10AB2"/>
    <w:rsid w:val="00B10CD2"/>
    <w:rsid w:val="00B13780"/>
    <w:rsid w:val="00B16719"/>
    <w:rsid w:val="00B21165"/>
    <w:rsid w:val="00B21E81"/>
    <w:rsid w:val="00B23F0B"/>
    <w:rsid w:val="00B30E01"/>
    <w:rsid w:val="00B334D2"/>
    <w:rsid w:val="00B35AE0"/>
    <w:rsid w:val="00B36F5A"/>
    <w:rsid w:val="00B37EC1"/>
    <w:rsid w:val="00B426C3"/>
    <w:rsid w:val="00B503B5"/>
    <w:rsid w:val="00B5172E"/>
    <w:rsid w:val="00B546D3"/>
    <w:rsid w:val="00B55572"/>
    <w:rsid w:val="00B5591A"/>
    <w:rsid w:val="00B57CB5"/>
    <w:rsid w:val="00B601B1"/>
    <w:rsid w:val="00B62392"/>
    <w:rsid w:val="00B67480"/>
    <w:rsid w:val="00B7006A"/>
    <w:rsid w:val="00B71D9E"/>
    <w:rsid w:val="00B72050"/>
    <w:rsid w:val="00B81B0D"/>
    <w:rsid w:val="00B8271F"/>
    <w:rsid w:val="00B82F62"/>
    <w:rsid w:val="00B82FAE"/>
    <w:rsid w:val="00B84092"/>
    <w:rsid w:val="00B86A9C"/>
    <w:rsid w:val="00B8784F"/>
    <w:rsid w:val="00B9250F"/>
    <w:rsid w:val="00B93A0E"/>
    <w:rsid w:val="00B93C56"/>
    <w:rsid w:val="00B95B4D"/>
    <w:rsid w:val="00B979DC"/>
    <w:rsid w:val="00BA00B3"/>
    <w:rsid w:val="00BA0146"/>
    <w:rsid w:val="00BA12DE"/>
    <w:rsid w:val="00BA16D9"/>
    <w:rsid w:val="00BA4426"/>
    <w:rsid w:val="00BA6AEA"/>
    <w:rsid w:val="00BA737A"/>
    <w:rsid w:val="00BB03E7"/>
    <w:rsid w:val="00BB4680"/>
    <w:rsid w:val="00BB4B13"/>
    <w:rsid w:val="00BC13F3"/>
    <w:rsid w:val="00BC1886"/>
    <w:rsid w:val="00BC4546"/>
    <w:rsid w:val="00BC55EA"/>
    <w:rsid w:val="00BC738D"/>
    <w:rsid w:val="00BD033E"/>
    <w:rsid w:val="00BD14FA"/>
    <w:rsid w:val="00BD2DBF"/>
    <w:rsid w:val="00BD42E2"/>
    <w:rsid w:val="00BD61E0"/>
    <w:rsid w:val="00BD6F59"/>
    <w:rsid w:val="00BE1496"/>
    <w:rsid w:val="00BE2B5D"/>
    <w:rsid w:val="00BE4D18"/>
    <w:rsid w:val="00BE54E5"/>
    <w:rsid w:val="00BF0DA2"/>
    <w:rsid w:val="00BF10C7"/>
    <w:rsid w:val="00BF186B"/>
    <w:rsid w:val="00BF2361"/>
    <w:rsid w:val="00BF275A"/>
    <w:rsid w:val="00BF4F9E"/>
    <w:rsid w:val="00BF5EBD"/>
    <w:rsid w:val="00C03625"/>
    <w:rsid w:val="00C04556"/>
    <w:rsid w:val="00C0511C"/>
    <w:rsid w:val="00C06AA8"/>
    <w:rsid w:val="00C10C8E"/>
    <w:rsid w:val="00C118E8"/>
    <w:rsid w:val="00C11B71"/>
    <w:rsid w:val="00C14303"/>
    <w:rsid w:val="00C158AF"/>
    <w:rsid w:val="00C2005B"/>
    <w:rsid w:val="00C22207"/>
    <w:rsid w:val="00C22EE2"/>
    <w:rsid w:val="00C2694A"/>
    <w:rsid w:val="00C31408"/>
    <w:rsid w:val="00C34364"/>
    <w:rsid w:val="00C34432"/>
    <w:rsid w:val="00C34C50"/>
    <w:rsid w:val="00C34FB7"/>
    <w:rsid w:val="00C35D91"/>
    <w:rsid w:val="00C412EE"/>
    <w:rsid w:val="00C420E1"/>
    <w:rsid w:val="00C437D1"/>
    <w:rsid w:val="00C4427B"/>
    <w:rsid w:val="00C47B05"/>
    <w:rsid w:val="00C51486"/>
    <w:rsid w:val="00C52E42"/>
    <w:rsid w:val="00C565F6"/>
    <w:rsid w:val="00C57C10"/>
    <w:rsid w:val="00C611C5"/>
    <w:rsid w:val="00C624DF"/>
    <w:rsid w:val="00C63F05"/>
    <w:rsid w:val="00C64AAC"/>
    <w:rsid w:val="00C65D07"/>
    <w:rsid w:val="00C67115"/>
    <w:rsid w:val="00C674E9"/>
    <w:rsid w:val="00C7118E"/>
    <w:rsid w:val="00C7136C"/>
    <w:rsid w:val="00C724C3"/>
    <w:rsid w:val="00C738F4"/>
    <w:rsid w:val="00C76259"/>
    <w:rsid w:val="00C76493"/>
    <w:rsid w:val="00C7650B"/>
    <w:rsid w:val="00C768B5"/>
    <w:rsid w:val="00C771B6"/>
    <w:rsid w:val="00C77327"/>
    <w:rsid w:val="00C81A1D"/>
    <w:rsid w:val="00C82895"/>
    <w:rsid w:val="00C83865"/>
    <w:rsid w:val="00C8778C"/>
    <w:rsid w:val="00C90666"/>
    <w:rsid w:val="00C9066A"/>
    <w:rsid w:val="00C92E80"/>
    <w:rsid w:val="00C94219"/>
    <w:rsid w:val="00C94A93"/>
    <w:rsid w:val="00C9575A"/>
    <w:rsid w:val="00C959A9"/>
    <w:rsid w:val="00C96454"/>
    <w:rsid w:val="00C97CD9"/>
    <w:rsid w:val="00CA0D54"/>
    <w:rsid w:val="00CA1C15"/>
    <w:rsid w:val="00CA1E49"/>
    <w:rsid w:val="00CA204C"/>
    <w:rsid w:val="00CA27F5"/>
    <w:rsid w:val="00CA30B2"/>
    <w:rsid w:val="00CA333D"/>
    <w:rsid w:val="00CA383E"/>
    <w:rsid w:val="00CA42DE"/>
    <w:rsid w:val="00CA4309"/>
    <w:rsid w:val="00CA4475"/>
    <w:rsid w:val="00CA6D81"/>
    <w:rsid w:val="00CA6D8D"/>
    <w:rsid w:val="00CB0452"/>
    <w:rsid w:val="00CB1688"/>
    <w:rsid w:val="00CB3BEB"/>
    <w:rsid w:val="00CB776A"/>
    <w:rsid w:val="00CB7CB5"/>
    <w:rsid w:val="00CC0A91"/>
    <w:rsid w:val="00CC1DEB"/>
    <w:rsid w:val="00CC6203"/>
    <w:rsid w:val="00CC6D67"/>
    <w:rsid w:val="00CD03D5"/>
    <w:rsid w:val="00CD12EA"/>
    <w:rsid w:val="00CD1F8C"/>
    <w:rsid w:val="00CD55D6"/>
    <w:rsid w:val="00CD6F8A"/>
    <w:rsid w:val="00CE1371"/>
    <w:rsid w:val="00CE13E6"/>
    <w:rsid w:val="00CE186C"/>
    <w:rsid w:val="00CE38BD"/>
    <w:rsid w:val="00CE580C"/>
    <w:rsid w:val="00CE6268"/>
    <w:rsid w:val="00CE65F3"/>
    <w:rsid w:val="00CE6FCF"/>
    <w:rsid w:val="00CE721C"/>
    <w:rsid w:val="00CF2134"/>
    <w:rsid w:val="00CF2F88"/>
    <w:rsid w:val="00CF45B6"/>
    <w:rsid w:val="00CF470F"/>
    <w:rsid w:val="00D0125A"/>
    <w:rsid w:val="00D0181A"/>
    <w:rsid w:val="00D01AFD"/>
    <w:rsid w:val="00D02198"/>
    <w:rsid w:val="00D15517"/>
    <w:rsid w:val="00D15F2F"/>
    <w:rsid w:val="00D16B9A"/>
    <w:rsid w:val="00D20A28"/>
    <w:rsid w:val="00D21152"/>
    <w:rsid w:val="00D24250"/>
    <w:rsid w:val="00D24F3C"/>
    <w:rsid w:val="00D26EF2"/>
    <w:rsid w:val="00D273A8"/>
    <w:rsid w:val="00D2744E"/>
    <w:rsid w:val="00D27863"/>
    <w:rsid w:val="00D30C45"/>
    <w:rsid w:val="00D31369"/>
    <w:rsid w:val="00D3325F"/>
    <w:rsid w:val="00D33B9A"/>
    <w:rsid w:val="00D33F68"/>
    <w:rsid w:val="00D3684F"/>
    <w:rsid w:val="00D36DEE"/>
    <w:rsid w:val="00D37359"/>
    <w:rsid w:val="00D423CA"/>
    <w:rsid w:val="00D43226"/>
    <w:rsid w:val="00D44B8F"/>
    <w:rsid w:val="00D45974"/>
    <w:rsid w:val="00D4709B"/>
    <w:rsid w:val="00D50707"/>
    <w:rsid w:val="00D53048"/>
    <w:rsid w:val="00D5345B"/>
    <w:rsid w:val="00D53593"/>
    <w:rsid w:val="00D54293"/>
    <w:rsid w:val="00D550CD"/>
    <w:rsid w:val="00D56DD9"/>
    <w:rsid w:val="00D57C0F"/>
    <w:rsid w:val="00D6266E"/>
    <w:rsid w:val="00D64099"/>
    <w:rsid w:val="00D645F1"/>
    <w:rsid w:val="00D65447"/>
    <w:rsid w:val="00D7021B"/>
    <w:rsid w:val="00D71D87"/>
    <w:rsid w:val="00D71FF5"/>
    <w:rsid w:val="00D72B39"/>
    <w:rsid w:val="00D72F3C"/>
    <w:rsid w:val="00D74B1F"/>
    <w:rsid w:val="00D77231"/>
    <w:rsid w:val="00D7733B"/>
    <w:rsid w:val="00D805C3"/>
    <w:rsid w:val="00D8111A"/>
    <w:rsid w:val="00D8366E"/>
    <w:rsid w:val="00D85730"/>
    <w:rsid w:val="00D86B95"/>
    <w:rsid w:val="00D90C0D"/>
    <w:rsid w:val="00D916DD"/>
    <w:rsid w:val="00DA495B"/>
    <w:rsid w:val="00DA6B27"/>
    <w:rsid w:val="00DB081C"/>
    <w:rsid w:val="00DB4A0E"/>
    <w:rsid w:val="00DB52B2"/>
    <w:rsid w:val="00DC11DE"/>
    <w:rsid w:val="00DC1792"/>
    <w:rsid w:val="00DC498F"/>
    <w:rsid w:val="00DC517A"/>
    <w:rsid w:val="00DC7278"/>
    <w:rsid w:val="00DD06D4"/>
    <w:rsid w:val="00DD1A81"/>
    <w:rsid w:val="00DD2CDC"/>
    <w:rsid w:val="00DD5716"/>
    <w:rsid w:val="00DD7B1B"/>
    <w:rsid w:val="00DE11E4"/>
    <w:rsid w:val="00DE26AD"/>
    <w:rsid w:val="00DE5926"/>
    <w:rsid w:val="00DE5A1B"/>
    <w:rsid w:val="00DF1CF9"/>
    <w:rsid w:val="00DF38CA"/>
    <w:rsid w:val="00DF3AE1"/>
    <w:rsid w:val="00DF3B01"/>
    <w:rsid w:val="00DF56E2"/>
    <w:rsid w:val="00DF5768"/>
    <w:rsid w:val="00DF5902"/>
    <w:rsid w:val="00DF72AD"/>
    <w:rsid w:val="00E024F8"/>
    <w:rsid w:val="00E03B0B"/>
    <w:rsid w:val="00E03ED9"/>
    <w:rsid w:val="00E06E45"/>
    <w:rsid w:val="00E06FE9"/>
    <w:rsid w:val="00E105BB"/>
    <w:rsid w:val="00E10EF5"/>
    <w:rsid w:val="00E116C0"/>
    <w:rsid w:val="00E13377"/>
    <w:rsid w:val="00E13875"/>
    <w:rsid w:val="00E138C1"/>
    <w:rsid w:val="00E14C22"/>
    <w:rsid w:val="00E1509B"/>
    <w:rsid w:val="00E1559E"/>
    <w:rsid w:val="00E1737E"/>
    <w:rsid w:val="00E20420"/>
    <w:rsid w:val="00E214E7"/>
    <w:rsid w:val="00E232CC"/>
    <w:rsid w:val="00E267F8"/>
    <w:rsid w:val="00E33CC7"/>
    <w:rsid w:val="00E33CEE"/>
    <w:rsid w:val="00E3538E"/>
    <w:rsid w:val="00E40CE7"/>
    <w:rsid w:val="00E4728B"/>
    <w:rsid w:val="00E47BC0"/>
    <w:rsid w:val="00E52084"/>
    <w:rsid w:val="00E53653"/>
    <w:rsid w:val="00E53967"/>
    <w:rsid w:val="00E54911"/>
    <w:rsid w:val="00E54F4C"/>
    <w:rsid w:val="00E55378"/>
    <w:rsid w:val="00E55496"/>
    <w:rsid w:val="00E55F83"/>
    <w:rsid w:val="00E56212"/>
    <w:rsid w:val="00E574A4"/>
    <w:rsid w:val="00E62713"/>
    <w:rsid w:val="00E6300E"/>
    <w:rsid w:val="00E67ADE"/>
    <w:rsid w:val="00E741CA"/>
    <w:rsid w:val="00E748FE"/>
    <w:rsid w:val="00E74F2F"/>
    <w:rsid w:val="00E766B9"/>
    <w:rsid w:val="00E773DE"/>
    <w:rsid w:val="00E811B6"/>
    <w:rsid w:val="00E813D7"/>
    <w:rsid w:val="00E819EF"/>
    <w:rsid w:val="00E82FC4"/>
    <w:rsid w:val="00E83830"/>
    <w:rsid w:val="00E9107F"/>
    <w:rsid w:val="00E933CB"/>
    <w:rsid w:val="00EA06F3"/>
    <w:rsid w:val="00EA2CFC"/>
    <w:rsid w:val="00EA3EDA"/>
    <w:rsid w:val="00EA3F43"/>
    <w:rsid w:val="00EB4F0E"/>
    <w:rsid w:val="00EC044B"/>
    <w:rsid w:val="00EC3D85"/>
    <w:rsid w:val="00ED05A5"/>
    <w:rsid w:val="00ED28C3"/>
    <w:rsid w:val="00ED6D38"/>
    <w:rsid w:val="00ED6E66"/>
    <w:rsid w:val="00EE4C75"/>
    <w:rsid w:val="00EE6F15"/>
    <w:rsid w:val="00EE7FCE"/>
    <w:rsid w:val="00EF4616"/>
    <w:rsid w:val="00EF4B7E"/>
    <w:rsid w:val="00EF7640"/>
    <w:rsid w:val="00EF7A1D"/>
    <w:rsid w:val="00F01DD2"/>
    <w:rsid w:val="00F05E70"/>
    <w:rsid w:val="00F107EC"/>
    <w:rsid w:val="00F10F78"/>
    <w:rsid w:val="00F1165A"/>
    <w:rsid w:val="00F13C3E"/>
    <w:rsid w:val="00F147E6"/>
    <w:rsid w:val="00F16246"/>
    <w:rsid w:val="00F20E47"/>
    <w:rsid w:val="00F220FF"/>
    <w:rsid w:val="00F229D5"/>
    <w:rsid w:val="00F23446"/>
    <w:rsid w:val="00F252B6"/>
    <w:rsid w:val="00F2579D"/>
    <w:rsid w:val="00F25844"/>
    <w:rsid w:val="00F2645E"/>
    <w:rsid w:val="00F2674B"/>
    <w:rsid w:val="00F26BF7"/>
    <w:rsid w:val="00F32C5F"/>
    <w:rsid w:val="00F34DE8"/>
    <w:rsid w:val="00F36D08"/>
    <w:rsid w:val="00F40583"/>
    <w:rsid w:val="00F416CB"/>
    <w:rsid w:val="00F42D22"/>
    <w:rsid w:val="00F431C6"/>
    <w:rsid w:val="00F519D9"/>
    <w:rsid w:val="00F53421"/>
    <w:rsid w:val="00F53F06"/>
    <w:rsid w:val="00F560A5"/>
    <w:rsid w:val="00F56671"/>
    <w:rsid w:val="00F56961"/>
    <w:rsid w:val="00F60044"/>
    <w:rsid w:val="00F60D75"/>
    <w:rsid w:val="00F65CD4"/>
    <w:rsid w:val="00F663F0"/>
    <w:rsid w:val="00F66544"/>
    <w:rsid w:val="00F66599"/>
    <w:rsid w:val="00F70D1E"/>
    <w:rsid w:val="00F772F5"/>
    <w:rsid w:val="00F8201D"/>
    <w:rsid w:val="00F83BCA"/>
    <w:rsid w:val="00F86DF5"/>
    <w:rsid w:val="00F9226F"/>
    <w:rsid w:val="00F9635D"/>
    <w:rsid w:val="00F96727"/>
    <w:rsid w:val="00F96AD4"/>
    <w:rsid w:val="00FA5E04"/>
    <w:rsid w:val="00FB317A"/>
    <w:rsid w:val="00FB3D26"/>
    <w:rsid w:val="00FB46DE"/>
    <w:rsid w:val="00FB4BD4"/>
    <w:rsid w:val="00FB6F35"/>
    <w:rsid w:val="00FC1B27"/>
    <w:rsid w:val="00FC1BD1"/>
    <w:rsid w:val="00FC27B7"/>
    <w:rsid w:val="00FC2E22"/>
    <w:rsid w:val="00FC3575"/>
    <w:rsid w:val="00FC567F"/>
    <w:rsid w:val="00FC5C74"/>
    <w:rsid w:val="00FD0843"/>
    <w:rsid w:val="00FD18EF"/>
    <w:rsid w:val="00FD1B86"/>
    <w:rsid w:val="00FD2CE8"/>
    <w:rsid w:val="00FD2D06"/>
    <w:rsid w:val="00FD315B"/>
    <w:rsid w:val="00FD3E4F"/>
    <w:rsid w:val="00FD58EE"/>
    <w:rsid w:val="00FD6213"/>
    <w:rsid w:val="00FD7EF6"/>
    <w:rsid w:val="00FE0D15"/>
    <w:rsid w:val="00FE138C"/>
    <w:rsid w:val="00FE1C35"/>
    <w:rsid w:val="00FE324C"/>
    <w:rsid w:val="00FE673D"/>
    <w:rsid w:val="00FE6FB8"/>
    <w:rsid w:val="00FF11D4"/>
    <w:rsid w:val="00FF512A"/>
    <w:rsid w:val="00FF5C77"/>
    <w:rsid w:val="00FF73D0"/>
    <w:rsid w:val="02647ECA"/>
    <w:rsid w:val="02B0310F"/>
    <w:rsid w:val="02FA25DD"/>
    <w:rsid w:val="064A387B"/>
    <w:rsid w:val="08470072"/>
    <w:rsid w:val="0948360B"/>
    <w:rsid w:val="09992B4F"/>
    <w:rsid w:val="0AE748CB"/>
    <w:rsid w:val="0AFC46F6"/>
    <w:rsid w:val="0B7F6595"/>
    <w:rsid w:val="0BFD6B61"/>
    <w:rsid w:val="0DF06AB6"/>
    <w:rsid w:val="0EEB61EF"/>
    <w:rsid w:val="129B31AF"/>
    <w:rsid w:val="133C40E3"/>
    <w:rsid w:val="136C6BDF"/>
    <w:rsid w:val="15656456"/>
    <w:rsid w:val="174A608B"/>
    <w:rsid w:val="17742506"/>
    <w:rsid w:val="18237F11"/>
    <w:rsid w:val="18BC5F12"/>
    <w:rsid w:val="1B437798"/>
    <w:rsid w:val="1DA5166B"/>
    <w:rsid w:val="1E356E0B"/>
    <w:rsid w:val="1E4A5D6E"/>
    <w:rsid w:val="1EC73863"/>
    <w:rsid w:val="1ED41ADC"/>
    <w:rsid w:val="20746C50"/>
    <w:rsid w:val="213571AA"/>
    <w:rsid w:val="21C1459A"/>
    <w:rsid w:val="220237BE"/>
    <w:rsid w:val="2254540E"/>
    <w:rsid w:val="2288155B"/>
    <w:rsid w:val="23E629DD"/>
    <w:rsid w:val="26243349"/>
    <w:rsid w:val="292A17E5"/>
    <w:rsid w:val="2938125A"/>
    <w:rsid w:val="2B4D3342"/>
    <w:rsid w:val="2D5A6F34"/>
    <w:rsid w:val="2DBD47AF"/>
    <w:rsid w:val="2DF437DB"/>
    <w:rsid w:val="2FA01C92"/>
    <w:rsid w:val="319B6BB5"/>
    <w:rsid w:val="33411EE7"/>
    <w:rsid w:val="336D2B84"/>
    <w:rsid w:val="363C34A7"/>
    <w:rsid w:val="368F2A60"/>
    <w:rsid w:val="37500442"/>
    <w:rsid w:val="37DF20DE"/>
    <w:rsid w:val="37F124B5"/>
    <w:rsid w:val="389B393F"/>
    <w:rsid w:val="38FC13E4"/>
    <w:rsid w:val="39E7174C"/>
    <w:rsid w:val="3A5927D5"/>
    <w:rsid w:val="3C5067EE"/>
    <w:rsid w:val="3D5F584F"/>
    <w:rsid w:val="3D6265B6"/>
    <w:rsid w:val="3DA037A5"/>
    <w:rsid w:val="3E005F56"/>
    <w:rsid w:val="3F7A7E3B"/>
    <w:rsid w:val="3F7D4711"/>
    <w:rsid w:val="3FEA2868"/>
    <w:rsid w:val="400E7546"/>
    <w:rsid w:val="414A7A91"/>
    <w:rsid w:val="4642364B"/>
    <w:rsid w:val="48291F0B"/>
    <w:rsid w:val="48613353"/>
    <w:rsid w:val="49EB1918"/>
    <w:rsid w:val="4B09298A"/>
    <w:rsid w:val="4B2C48CA"/>
    <w:rsid w:val="4FDD5E74"/>
    <w:rsid w:val="51E52F6E"/>
    <w:rsid w:val="51F662E0"/>
    <w:rsid w:val="557B0928"/>
    <w:rsid w:val="55B55BE8"/>
    <w:rsid w:val="56410EA1"/>
    <w:rsid w:val="566E223B"/>
    <w:rsid w:val="572A7F10"/>
    <w:rsid w:val="576553EC"/>
    <w:rsid w:val="583F3E8F"/>
    <w:rsid w:val="58877483"/>
    <w:rsid w:val="58E01999"/>
    <w:rsid w:val="59701E26"/>
    <w:rsid w:val="5A105AE3"/>
    <w:rsid w:val="5AA75D1B"/>
    <w:rsid w:val="5AEB185A"/>
    <w:rsid w:val="5AEC45D6"/>
    <w:rsid w:val="5BAC35E9"/>
    <w:rsid w:val="5C977095"/>
    <w:rsid w:val="60FD5033"/>
    <w:rsid w:val="6142054C"/>
    <w:rsid w:val="62663D4C"/>
    <w:rsid w:val="62F454C1"/>
    <w:rsid w:val="64340620"/>
    <w:rsid w:val="653E102A"/>
    <w:rsid w:val="65B25CA0"/>
    <w:rsid w:val="66D926B2"/>
    <w:rsid w:val="68AB6B45"/>
    <w:rsid w:val="693B5FAC"/>
    <w:rsid w:val="69562DE6"/>
    <w:rsid w:val="6B6F018F"/>
    <w:rsid w:val="6C8D2FC3"/>
    <w:rsid w:val="6CB03EAD"/>
    <w:rsid w:val="6CD13207"/>
    <w:rsid w:val="71C10F79"/>
    <w:rsid w:val="71C27838"/>
    <w:rsid w:val="72B55021"/>
    <w:rsid w:val="735C10E3"/>
    <w:rsid w:val="73E17380"/>
    <w:rsid w:val="75F701D3"/>
    <w:rsid w:val="76880357"/>
    <w:rsid w:val="76DD06A3"/>
    <w:rsid w:val="78E16D3F"/>
    <w:rsid w:val="790F6B0E"/>
    <w:rsid w:val="7DD6409E"/>
    <w:rsid w:val="7E957AB5"/>
    <w:rsid w:val="7F9F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heme="minorBidi"/>
      <w:kern w:val="2"/>
      <w:sz w:val="30"/>
      <w:szCs w:val="22"/>
      <w:lang w:val="en-US" w:eastAsia="zh-CN" w:bidi="ar-SA"/>
    </w:rPr>
  </w:style>
  <w:style w:type="paragraph" w:styleId="2">
    <w:name w:val="heading 1"/>
    <w:basedOn w:val="1"/>
    <w:next w:val="1"/>
    <w:link w:val="41"/>
    <w:qFormat/>
    <w:uiPriority w:val="9"/>
    <w:pPr>
      <w:keepNext/>
      <w:keepLines/>
      <w:spacing w:before="50" w:beforeLines="50" w:after="50" w:afterLines="50"/>
      <w:ind w:firstLine="0" w:firstLineChars="0"/>
      <w:jc w:val="center"/>
      <w:outlineLvl w:val="0"/>
    </w:pPr>
    <w:rPr>
      <w:rFonts w:eastAsia="黑体"/>
      <w:b/>
      <w:bCs/>
      <w:kern w:val="44"/>
      <w:sz w:val="32"/>
      <w:szCs w:val="44"/>
    </w:rPr>
  </w:style>
  <w:style w:type="paragraph" w:styleId="3">
    <w:name w:val="heading 2"/>
    <w:basedOn w:val="1"/>
    <w:next w:val="1"/>
    <w:link w:val="47"/>
    <w:unhideWhenUsed/>
    <w:qFormat/>
    <w:uiPriority w:val="9"/>
    <w:pPr>
      <w:keepNext/>
      <w:keepLines/>
      <w:spacing w:before="50" w:beforeLines="50" w:after="50" w:afterLines="50"/>
      <w:ind w:firstLine="100" w:firstLineChars="100"/>
      <w:outlineLvl w:val="1"/>
    </w:pPr>
    <w:rPr>
      <w:rFonts w:eastAsia="楷体" w:cstheme="majorBidi"/>
      <w:b/>
      <w:bCs/>
      <w:sz w:val="32"/>
      <w:szCs w:val="32"/>
    </w:rPr>
  </w:style>
  <w:style w:type="paragraph" w:styleId="4">
    <w:name w:val="heading 3"/>
    <w:basedOn w:val="1"/>
    <w:next w:val="1"/>
    <w:link w:val="52"/>
    <w:unhideWhenUsed/>
    <w:qFormat/>
    <w:uiPriority w:val="0"/>
    <w:pPr>
      <w:keepNext/>
      <w:keepLines/>
      <w:spacing w:before="50" w:beforeLines="50" w:after="50" w:afterLines="50"/>
      <w:outlineLvl w:val="2"/>
    </w:pPr>
    <w:rPr>
      <w:rFonts w:cs="Times New Roman"/>
      <w:b/>
      <w:bCs/>
      <w:sz w:val="32"/>
      <w:szCs w:val="32"/>
    </w:rPr>
  </w:style>
  <w:style w:type="paragraph" w:styleId="5">
    <w:name w:val="heading 4"/>
    <w:basedOn w:val="1"/>
    <w:next w:val="1"/>
    <w:link w:val="53"/>
    <w:unhideWhenUsed/>
    <w:qFormat/>
    <w:uiPriority w:val="9"/>
    <w:pPr>
      <w:keepNext/>
      <w:keepLines/>
      <w:spacing w:before="50" w:beforeLines="50" w:after="50" w:afterLines="50"/>
      <w:ind w:left="100" w:leftChars="100"/>
      <w:outlineLvl w:val="3"/>
    </w:pPr>
    <w:rPr>
      <w:rFonts w:cstheme="majorBidi"/>
      <w:bCs/>
      <w:szCs w:val="30"/>
    </w:rPr>
  </w:style>
  <w:style w:type="paragraph" w:styleId="6">
    <w:name w:val="heading 5"/>
    <w:basedOn w:val="1"/>
    <w:next w:val="1"/>
    <w:link w:val="54"/>
    <w:qFormat/>
    <w:uiPriority w:val="9"/>
    <w:pPr>
      <w:keepNext/>
      <w:keepLines/>
      <w:numPr>
        <w:ilvl w:val="4"/>
        <w:numId w:val="1"/>
      </w:numPr>
      <w:spacing w:before="120" w:beforeLines="50" w:after="120" w:afterLines="50"/>
      <w:ind w:firstLine="0"/>
      <w:jc w:val="left"/>
      <w:outlineLvl w:val="4"/>
    </w:pPr>
    <w:rPr>
      <w:rFonts w:eastAsiaTheme="minorEastAsia"/>
      <w:bCs/>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before="120" w:beforeLines="50" w:after="120" w:afterLines="50"/>
      <w:ind w:firstLine="420"/>
    </w:pPr>
    <w:rPr>
      <w:szCs w:val="24"/>
    </w:rPr>
  </w:style>
  <w:style w:type="paragraph" w:styleId="8">
    <w:name w:val="caption"/>
    <w:basedOn w:val="1"/>
    <w:next w:val="1"/>
    <w:qFormat/>
    <w:uiPriority w:val="35"/>
    <w:pPr>
      <w:spacing w:before="120" w:beforeLines="50" w:after="120" w:afterLines="50"/>
      <w:ind w:firstLine="600"/>
    </w:pPr>
    <w:rPr>
      <w:rFonts w:ascii="Calibri Light" w:hAnsi="Calibri Light" w:eastAsia="黑体" w:cs="Times New Roman"/>
      <w:szCs w:val="30"/>
    </w:rPr>
  </w:style>
  <w:style w:type="paragraph" w:styleId="9">
    <w:name w:val="List Bullet"/>
    <w:basedOn w:val="1"/>
    <w:qFormat/>
    <w:uiPriority w:val="99"/>
    <w:pPr>
      <w:numPr>
        <w:ilvl w:val="0"/>
        <w:numId w:val="2"/>
      </w:numPr>
      <w:spacing w:before="120" w:beforeLines="50" w:after="120" w:afterLines="50"/>
      <w:ind w:firstLine="200"/>
    </w:pPr>
    <w:rPr>
      <w:szCs w:val="30"/>
    </w:rPr>
  </w:style>
  <w:style w:type="paragraph" w:styleId="10">
    <w:name w:val="annotation text"/>
    <w:basedOn w:val="1"/>
    <w:link w:val="45"/>
    <w:unhideWhenUsed/>
    <w:qFormat/>
    <w:uiPriority w:val="99"/>
    <w:pPr>
      <w:jc w:val="left"/>
    </w:pPr>
  </w:style>
  <w:style w:type="paragraph" w:styleId="11">
    <w:name w:val="Body Text"/>
    <w:basedOn w:val="1"/>
    <w:link w:val="57"/>
    <w:unhideWhenUsed/>
    <w:qFormat/>
    <w:uiPriority w:val="99"/>
    <w:pPr>
      <w:spacing w:after="120"/>
    </w:pPr>
  </w:style>
  <w:style w:type="paragraph" w:styleId="12">
    <w:name w:val="Body Text Indent"/>
    <w:basedOn w:val="1"/>
    <w:link w:val="55"/>
    <w:unhideWhenUsed/>
    <w:qFormat/>
    <w:uiPriority w:val="99"/>
    <w:pPr>
      <w:spacing w:after="120"/>
      <w:ind w:left="420" w:leftChars="200"/>
    </w:pPr>
  </w:style>
  <w:style w:type="paragraph" w:styleId="13">
    <w:name w:val="toc 3"/>
    <w:basedOn w:val="1"/>
    <w:next w:val="1"/>
    <w:qFormat/>
    <w:uiPriority w:val="39"/>
    <w:pPr>
      <w:ind w:left="300" w:leftChars="100"/>
    </w:pPr>
    <w:rPr>
      <w:szCs w:val="30"/>
    </w:rPr>
  </w:style>
  <w:style w:type="paragraph" w:styleId="14">
    <w:name w:val="Plain Text"/>
    <w:basedOn w:val="1"/>
    <w:link w:val="60"/>
    <w:unhideWhenUsed/>
    <w:qFormat/>
    <w:uiPriority w:val="99"/>
    <w:pPr>
      <w:spacing w:before="120" w:beforeLines="50" w:after="120" w:afterLines="50"/>
      <w:ind w:firstLine="600"/>
    </w:pPr>
    <w:rPr>
      <w:rFonts w:ascii="宋体" w:hAnsi="Courier New" w:cs="Times New Roman"/>
      <w:szCs w:val="30"/>
    </w:rPr>
  </w:style>
  <w:style w:type="paragraph" w:styleId="15">
    <w:name w:val="Balloon Text"/>
    <w:basedOn w:val="1"/>
    <w:link w:val="51"/>
    <w:unhideWhenUsed/>
    <w:qFormat/>
    <w:uiPriority w:val="99"/>
    <w:pPr>
      <w:spacing w:line="240" w:lineRule="auto"/>
    </w:pPr>
    <w:rPr>
      <w:sz w:val="18"/>
      <w:szCs w:val="18"/>
    </w:rPr>
  </w:style>
  <w:style w:type="paragraph" w:styleId="16">
    <w:name w:val="footer"/>
    <w:basedOn w:val="1"/>
    <w:link w:val="39"/>
    <w:unhideWhenUsed/>
    <w:qFormat/>
    <w:uiPriority w:val="99"/>
    <w:pPr>
      <w:tabs>
        <w:tab w:val="center" w:pos="4153"/>
        <w:tab w:val="right" w:pos="8306"/>
      </w:tabs>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pPr>
      <w:ind w:firstLine="0" w:firstLineChars="0"/>
    </w:pPr>
    <w:rPr>
      <w:b/>
      <w:szCs w:val="30"/>
    </w:rPr>
  </w:style>
  <w:style w:type="paragraph" w:styleId="19">
    <w:name w:val="Subtitle"/>
    <w:basedOn w:val="1"/>
    <w:next w:val="1"/>
    <w:link w:val="43"/>
    <w:qFormat/>
    <w:uiPriority w:val="11"/>
    <w:pPr>
      <w:spacing w:before="50" w:beforeLines="50" w:after="50" w:afterLines="50" w:line="240" w:lineRule="auto"/>
      <w:jc w:val="left"/>
      <w:outlineLvl w:val="1"/>
    </w:pPr>
    <w:rPr>
      <w:rFonts w:asciiTheme="majorHAnsi" w:hAnsiTheme="majorHAnsi" w:cstheme="majorBidi"/>
      <w:b/>
      <w:bCs/>
      <w:kern w:val="28"/>
      <w:szCs w:val="32"/>
    </w:rPr>
  </w:style>
  <w:style w:type="paragraph" w:styleId="20">
    <w:name w:val="footnote text"/>
    <w:basedOn w:val="1"/>
    <w:link w:val="61"/>
    <w:qFormat/>
    <w:uiPriority w:val="0"/>
    <w:pPr>
      <w:spacing w:before="120" w:beforeLines="50" w:after="120" w:afterLines="50"/>
      <w:ind w:firstLine="600"/>
      <w:jc w:val="left"/>
    </w:pPr>
    <w:rPr>
      <w:sz w:val="18"/>
      <w:szCs w:val="30"/>
    </w:rPr>
  </w:style>
  <w:style w:type="paragraph" w:styleId="21">
    <w:name w:val="table of figures"/>
    <w:basedOn w:val="1"/>
    <w:next w:val="1"/>
    <w:unhideWhenUsed/>
    <w:qFormat/>
    <w:uiPriority w:val="99"/>
    <w:pPr>
      <w:widowControl/>
      <w:spacing w:line="600" w:lineRule="exact"/>
      <w:ind w:left="200" w:leftChars="200" w:hanging="200" w:hangingChars="200"/>
    </w:pPr>
    <w:rPr>
      <w:rFonts w:cs="Times New Roman"/>
      <w:szCs w:val="30"/>
    </w:rPr>
  </w:style>
  <w:style w:type="paragraph" w:styleId="22">
    <w:name w:val="toc 2"/>
    <w:basedOn w:val="1"/>
    <w:next w:val="1"/>
    <w:unhideWhenUsed/>
    <w:qFormat/>
    <w:uiPriority w:val="39"/>
    <w:rPr>
      <w:szCs w:val="30"/>
    </w:rPr>
  </w:style>
  <w:style w:type="paragraph" w:styleId="23">
    <w:name w:val="Normal (Web)"/>
    <w:basedOn w:val="1"/>
    <w:qFormat/>
    <w:uiPriority w:val="0"/>
    <w:pPr>
      <w:spacing w:beforeLines="50" w:beforeAutospacing="1" w:afterLines="50" w:afterAutospacing="1"/>
      <w:ind w:firstLine="600"/>
      <w:jc w:val="left"/>
    </w:pPr>
    <w:rPr>
      <w:rFonts w:cs="Times New Roman"/>
      <w:kern w:val="0"/>
      <w:sz w:val="24"/>
      <w:szCs w:val="30"/>
    </w:rPr>
  </w:style>
  <w:style w:type="paragraph" w:styleId="24">
    <w:name w:val="Title"/>
    <w:basedOn w:val="1"/>
    <w:next w:val="1"/>
    <w:link w:val="42"/>
    <w:qFormat/>
    <w:uiPriority w:val="10"/>
    <w:pPr>
      <w:spacing w:before="50" w:beforeLines="50" w:after="50" w:afterLines="50" w:line="240" w:lineRule="auto"/>
      <w:jc w:val="left"/>
      <w:outlineLvl w:val="0"/>
    </w:pPr>
    <w:rPr>
      <w:rFonts w:eastAsia="楷体" w:asciiTheme="majorHAnsi" w:hAnsiTheme="majorHAnsi" w:cstheme="majorBidi"/>
      <w:b/>
      <w:bCs/>
      <w:sz w:val="32"/>
      <w:szCs w:val="32"/>
    </w:rPr>
  </w:style>
  <w:style w:type="paragraph" w:styleId="25">
    <w:name w:val="annotation subject"/>
    <w:basedOn w:val="10"/>
    <w:next w:val="10"/>
    <w:link w:val="46"/>
    <w:unhideWhenUsed/>
    <w:qFormat/>
    <w:uiPriority w:val="99"/>
    <w:rPr>
      <w:b/>
      <w:bCs/>
    </w:rPr>
  </w:style>
  <w:style w:type="paragraph" w:styleId="26">
    <w:name w:val="Body Text First Indent"/>
    <w:basedOn w:val="11"/>
    <w:next w:val="11"/>
    <w:link w:val="58"/>
    <w:qFormat/>
    <w:uiPriority w:val="0"/>
    <w:pPr>
      <w:spacing w:before="120" w:beforeLines="50" w:afterLines="50" w:line="600" w:lineRule="exact"/>
      <w:ind w:firstLine="420" w:firstLineChars="100"/>
    </w:pPr>
    <w:rPr>
      <w:rFonts w:cs="Calibri"/>
      <w:szCs w:val="21"/>
    </w:rPr>
  </w:style>
  <w:style w:type="paragraph" w:styleId="27">
    <w:name w:val="Body Text First Indent 2"/>
    <w:basedOn w:val="12"/>
    <w:next w:val="26"/>
    <w:link w:val="56"/>
    <w:unhideWhenUsed/>
    <w:qFormat/>
    <w:uiPriority w:val="99"/>
    <w:pPr>
      <w:spacing w:before="120" w:beforeLines="50" w:afterLines="50"/>
      <w:ind w:firstLine="420"/>
    </w:pPr>
    <w:rPr>
      <w:szCs w:val="30"/>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FollowedHyperlink"/>
    <w:basedOn w:val="30"/>
    <w:unhideWhenUsed/>
    <w:qFormat/>
    <w:uiPriority w:val="99"/>
    <w:rPr>
      <w:color w:val="954F72"/>
      <w:u w:val="single"/>
    </w:rPr>
  </w:style>
  <w:style w:type="character" w:styleId="33">
    <w:name w:val="Emphasis"/>
    <w:basedOn w:val="30"/>
    <w:qFormat/>
    <w:uiPriority w:val="0"/>
    <w:rPr>
      <w:i/>
    </w:rPr>
  </w:style>
  <w:style w:type="character" w:styleId="34">
    <w:name w:val="Hyperlink"/>
    <w:basedOn w:val="30"/>
    <w:unhideWhenUsed/>
    <w:qFormat/>
    <w:uiPriority w:val="99"/>
    <w:rPr>
      <w:color w:val="0563C1" w:themeColor="hyperlink"/>
      <w:u w:val="single"/>
      <w14:textFill>
        <w14:solidFill>
          <w14:schemeClr w14:val="hlink"/>
        </w14:solidFill>
      </w14:textFill>
    </w:rPr>
  </w:style>
  <w:style w:type="character" w:styleId="35">
    <w:name w:val="annotation reference"/>
    <w:basedOn w:val="30"/>
    <w:unhideWhenUsed/>
    <w:qFormat/>
    <w:uiPriority w:val="99"/>
    <w:rPr>
      <w:sz w:val="21"/>
      <w:szCs w:val="21"/>
    </w:rPr>
  </w:style>
  <w:style w:type="character" w:styleId="36">
    <w:name w:val="footnote reference"/>
    <w:basedOn w:val="30"/>
    <w:qFormat/>
    <w:uiPriority w:val="0"/>
    <w:rPr>
      <w:vertAlign w:val="superscript"/>
    </w:rPr>
  </w:style>
  <w:style w:type="paragraph" w:styleId="37">
    <w:name w:val="List Paragraph"/>
    <w:basedOn w:val="1"/>
    <w:qFormat/>
    <w:uiPriority w:val="99"/>
    <w:pPr>
      <w:ind w:firstLine="420"/>
    </w:pPr>
  </w:style>
  <w:style w:type="character" w:customStyle="1" w:styleId="38">
    <w:name w:val="页眉 字符"/>
    <w:basedOn w:val="30"/>
    <w:link w:val="17"/>
    <w:qFormat/>
    <w:uiPriority w:val="99"/>
    <w:rPr>
      <w:sz w:val="18"/>
      <w:szCs w:val="18"/>
    </w:rPr>
  </w:style>
  <w:style w:type="character" w:customStyle="1" w:styleId="39">
    <w:name w:val="页脚 字符"/>
    <w:basedOn w:val="30"/>
    <w:link w:val="16"/>
    <w:qFormat/>
    <w:uiPriority w:val="99"/>
    <w:rPr>
      <w:sz w:val="18"/>
      <w:szCs w:val="18"/>
    </w:rPr>
  </w:style>
  <w:style w:type="character" w:styleId="40">
    <w:name w:val="Placeholder Text"/>
    <w:basedOn w:val="30"/>
    <w:semiHidden/>
    <w:qFormat/>
    <w:uiPriority w:val="99"/>
    <w:rPr>
      <w:color w:val="808080"/>
    </w:rPr>
  </w:style>
  <w:style w:type="character" w:customStyle="1" w:styleId="41">
    <w:name w:val="标题 1 字符"/>
    <w:basedOn w:val="30"/>
    <w:link w:val="2"/>
    <w:qFormat/>
    <w:uiPriority w:val="9"/>
    <w:rPr>
      <w:rFonts w:ascii="Times New Roman" w:hAnsi="Times New Roman" w:eastAsia="黑体"/>
      <w:b/>
      <w:bCs/>
      <w:kern w:val="44"/>
      <w:sz w:val="32"/>
      <w:szCs w:val="44"/>
    </w:rPr>
  </w:style>
  <w:style w:type="character" w:customStyle="1" w:styleId="42">
    <w:name w:val="标题 字符"/>
    <w:basedOn w:val="30"/>
    <w:link w:val="24"/>
    <w:qFormat/>
    <w:uiPriority w:val="10"/>
    <w:rPr>
      <w:rFonts w:eastAsia="楷体" w:asciiTheme="majorHAnsi" w:hAnsiTheme="majorHAnsi" w:cstheme="majorBidi"/>
      <w:b/>
      <w:bCs/>
      <w:sz w:val="32"/>
      <w:szCs w:val="32"/>
    </w:rPr>
  </w:style>
  <w:style w:type="character" w:customStyle="1" w:styleId="43">
    <w:name w:val="副标题 字符"/>
    <w:basedOn w:val="30"/>
    <w:link w:val="19"/>
    <w:qFormat/>
    <w:uiPriority w:val="11"/>
    <w:rPr>
      <w:rFonts w:eastAsia="仿宋_GB2312" w:asciiTheme="majorHAnsi" w:hAnsiTheme="majorHAnsi" w:cstheme="majorBidi"/>
      <w:b/>
      <w:bCs/>
      <w:kern w:val="28"/>
      <w:sz w:val="28"/>
      <w:szCs w:val="32"/>
    </w:rPr>
  </w:style>
  <w:style w:type="paragraph" w:customStyle="1" w:styleId="44">
    <w:name w:val="修订1"/>
    <w:hidden/>
    <w:semiHidden/>
    <w:qFormat/>
    <w:uiPriority w:val="99"/>
    <w:rPr>
      <w:rFonts w:eastAsia="仿宋_GB2312" w:asciiTheme="minorHAnsi" w:hAnsiTheme="minorHAnsi" w:cstheme="minorBidi"/>
      <w:kern w:val="2"/>
      <w:sz w:val="28"/>
      <w:szCs w:val="22"/>
      <w:lang w:val="en-US" w:eastAsia="zh-CN" w:bidi="ar-SA"/>
    </w:rPr>
  </w:style>
  <w:style w:type="character" w:customStyle="1" w:styleId="45">
    <w:name w:val="批注文字 字符"/>
    <w:basedOn w:val="30"/>
    <w:link w:val="10"/>
    <w:qFormat/>
    <w:uiPriority w:val="99"/>
    <w:rPr>
      <w:rFonts w:eastAsia="仿宋_GB2312"/>
      <w:sz w:val="28"/>
    </w:rPr>
  </w:style>
  <w:style w:type="character" w:customStyle="1" w:styleId="46">
    <w:name w:val="批注主题 字符"/>
    <w:basedOn w:val="45"/>
    <w:link w:val="25"/>
    <w:qFormat/>
    <w:uiPriority w:val="99"/>
    <w:rPr>
      <w:rFonts w:eastAsia="仿宋_GB2312"/>
      <w:b/>
      <w:bCs/>
      <w:sz w:val="28"/>
    </w:rPr>
  </w:style>
  <w:style w:type="character" w:customStyle="1" w:styleId="47">
    <w:name w:val="标题 2 字符"/>
    <w:basedOn w:val="30"/>
    <w:link w:val="3"/>
    <w:qFormat/>
    <w:uiPriority w:val="9"/>
    <w:rPr>
      <w:rFonts w:ascii="Times New Roman" w:hAnsi="Times New Roman" w:eastAsia="楷体" w:cstheme="majorBidi"/>
      <w:b/>
      <w:bCs/>
      <w:sz w:val="32"/>
      <w:szCs w:val="32"/>
    </w:rPr>
  </w:style>
  <w:style w:type="paragraph" w:customStyle="1" w:styleId="48">
    <w:name w:val="CAEP正文"/>
    <w:basedOn w:val="1"/>
    <w:link w:val="49"/>
    <w:qFormat/>
    <w:uiPriority w:val="0"/>
    <w:pPr>
      <w:spacing w:line="500" w:lineRule="exact"/>
      <w:ind w:firstLine="567"/>
    </w:pPr>
    <w:rPr>
      <w:rFonts w:eastAsia="宋体" w:cs="Times New Roman"/>
      <w:snapToGrid w:val="0"/>
      <w:color w:val="000000"/>
      <w:kern w:val="0"/>
      <w:sz w:val="24"/>
      <w:szCs w:val="20"/>
    </w:rPr>
  </w:style>
  <w:style w:type="character" w:customStyle="1" w:styleId="49">
    <w:name w:val="CAEP正文 Char"/>
    <w:basedOn w:val="30"/>
    <w:link w:val="48"/>
    <w:qFormat/>
    <w:uiPriority w:val="0"/>
    <w:rPr>
      <w:rFonts w:ascii="Times New Roman" w:hAnsi="Times New Roman" w:eastAsia="宋体" w:cs="Times New Roman"/>
      <w:snapToGrid w:val="0"/>
      <w:color w:val="000000"/>
      <w:kern w:val="0"/>
      <w:sz w:val="24"/>
      <w:szCs w:val="20"/>
    </w:rPr>
  </w:style>
  <w:style w:type="table" w:customStyle="1" w:styleId="50">
    <w:name w:val="网格型1"/>
    <w:basedOn w:val="28"/>
    <w:unhideWhenUsed/>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批注框文本 字符"/>
    <w:basedOn w:val="30"/>
    <w:link w:val="15"/>
    <w:qFormat/>
    <w:uiPriority w:val="99"/>
    <w:rPr>
      <w:rFonts w:eastAsia="仿宋_GB2312"/>
      <w:sz w:val="18"/>
      <w:szCs w:val="18"/>
    </w:rPr>
  </w:style>
  <w:style w:type="character" w:customStyle="1" w:styleId="52">
    <w:name w:val="标题 3 字符"/>
    <w:basedOn w:val="30"/>
    <w:link w:val="4"/>
    <w:qFormat/>
    <w:uiPriority w:val="9"/>
    <w:rPr>
      <w:rFonts w:ascii="Times New Roman" w:hAnsi="Times New Roman" w:eastAsia="仿宋_GB2312" w:cs="Times New Roman"/>
      <w:b/>
      <w:bCs/>
      <w:sz w:val="32"/>
      <w:szCs w:val="32"/>
    </w:rPr>
  </w:style>
  <w:style w:type="character" w:customStyle="1" w:styleId="53">
    <w:name w:val="标题 4 字符"/>
    <w:basedOn w:val="30"/>
    <w:link w:val="5"/>
    <w:qFormat/>
    <w:uiPriority w:val="9"/>
    <w:rPr>
      <w:rFonts w:ascii="Times New Roman" w:hAnsi="Times New Roman" w:eastAsia="仿宋_GB2312" w:cstheme="majorBidi"/>
      <w:bCs/>
      <w:sz w:val="30"/>
      <w:szCs w:val="30"/>
    </w:rPr>
  </w:style>
  <w:style w:type="character" w:customStyle="1" w:styleId="54">
    <w:name w:val="标题 5 字符"/>
    <w:basedOn w:val="30"/>
    <w:link w:val="6"/>
    <w:qFormat/>
    <w:uiPriority w:val="9"/>
    <w:rPr>
      <w:bCs/>
      <w:sz w:val="30"/>
      <w:szCs w:val="24"/>
    </w:rPr>
  </w:style>
  <w:style w:type="character" w:customStyle="1" w:styleId="55">
    <w:name w:val="正文文本缩进 字符"/>
    <w:basedOn w:val="30"/>
    <w:link w:val="12"/>
    <w:semiHidden/>
    <w:qFormat/>
    <w:uiPriority w:val="99"/>
    <w:rPr>
      <w:rFonts w:eastAsia="仿宋_GB2312"/>
      <w:sz w:val="28"/>
    </w:rPr>
  </w:style>
  <w:style w:type="character" w:customStyle="1" w:styleId="56">
    <w:name w:val="正文首行缩进 2 字符"/>
    <w:basedOn w:val="55"/>
    <w:link w:val="27"/>
    <w:qFormat/>
    <w:uiPriority w:val="99"/>
    <w:rPr>
      <w:rFonts w:eastAsia="仿宋_GB2312"/>
      <w:sz w:val="30"/>
      <w:szCs w:val="30"/>
    </w:rPr>
  </w:style>
  <w:style w:type="character" w:customStyle="1" w:styleId="57">
    <w:name w:val="正文文本 字符"/>
    <w:basedOn w:val="30"/>
    <w:link w:val="11"/>
    <w:qFormat/>
    <w:uiPriority w:val="99"/>
    <w:rPr>
      <w:rFonts w:eastAsia="仿宋_GB2312"/>
      <w:sz w:val="28"/>
    </w:rPr>
  </w:style>
  <w:style w:type="character" w:customStyle="1" w:styleId="58">
    <w:name w:val="正文首行缩进 字符"/>
    <w:basedOn w:val="57"/>
    <w:link w:val="26"/>
    <w:qFormat/>
    <w:uiPriority w:val="0"/>
    <w:rPr>
      <w:rFonts w:ascii="Times New Roman" w:hAnsi="Times New Roman" w:eastAsia="仿宋_GB2312" w:cs="Calibri"/>
      <w:sz w:val="30"/>
      <w:szCs w:val="21"/>
    </w:rPr>
  </w:style>
  <w:style w:type="paragraph" w:customStyle="1" w:styleId="59">
    <w:name w:val="正文文本首行缩进1"/>
    <w:basedOn w:val="11"/>
    <w:unhideWhenUsed/>
    <w:qFormat/>
    <w:uiPriority w:val="0"/>
    <w:pPr>
      <w:spacing w:before="120" w:beforeLines="50" w:afterLines="50" w:line="500" w:lineRule="exact"/>
      <w:ind w:firstLine="420"/>
    </w:pPr>
    <w:rPr>
      <w:rFonts w:eastAsia="楷体_GB2312" w:cs="Calibri"/>
      <w:szCs w:val="21"/>
    </w:rPr>
  </w:style>
  <w:style w:type="character" w:customStyle="1" w:styleId="60">
    <w:name w:val="纯文本 字符"/>
    <w:basedOn w:val="30"/>
    <w:link w:val="14"/>
    <w:qFormat/>
    <w:uiPriority w:val="99"/>
    <w:rPr>
      <w:rFonts w:ascii="宋体" w:hAnsi="Courier New" w:eastAsia="仿宋_GB2312" w:cs="Times New Roman"/>
      <w:sz w:val="30"/>
      <w:szCs w:val="30"/>
    </w:rPr>
  </w:style>
  <w:style w:type="character" w:customStyle="1" w:styleId="61">
    <w:name w:val="脚注文本 字符"/>
    <w:basedOn w:val="30"/>
    <w:link w:val="20"/>
    <w:qFormat/>
    <w:uiPriority w:val="0"/>
    <w:rPr>
      <w:rFonts w:eastAsia="仿宋_GB2312"/>
      <w:sz w:val="18"/>
      <w:szCs w:val="30"/>
    </w:rPr>
  </w:style>
  <w:style w:type="paragraph" w:customStyle="1" w:styleId="62">
    <w:name w:val="UserStyle_0"/>
    <w:qFormat/>
    <w:uiPriority w:val="0"/>
    <w:pPr>
      <w:ind w:firstLine="200" w:firstLineChars="200"/>
      <w:jc w:val="both"/>
      <w:textAlignment w:val="baseline"/>
    </w:pPr>
    <w:rPr>
      <w:rFonts w:ascii="Times New Roman" w:hAnsi="Times New Roman" w:eastAsia="宋体" w:cs="Times New Roman"/>
      <w:kern w:val="2"/>
      <w:sz w:val="24"/>
      <w:szCs w:val="22"/>
      <w:lang w:val="en-US" w:eastAsia="zh-CN" w:bidi="ar-SA"/>
    </w:rPr>
  </w:style>
  <w:style w:type="paragraph" w:customStyle="1" w:styleId="63">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64">
    <w:name w:val="TOC 标题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65">
    <w:name w:val="fontstyle01"/>
    <w:basedOn w:val="30"/>
    <w:qFormat/>
    <w:uiPriority w:val="0"/>
    <w:rPr>
      <w:rFonts w:hint="default" w:ascii="FZHTK--GBK1-0" w:hAnsi="FZHTK--GBK1-0"/>
      <w:color w:val="000000"/>
      <w:sz w:val="30"/>
      <w:szCs w:val="30"/>
    </w:rPr>
  </w:style>
  <w:style w:type="table" w:customStyle="1" w:styleId="66">
    <w:name w:val="网格型3"/>
    <w:basedOn w:val="2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4"/>
    <w:basedOn w:val="2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5"/>
    <w:basedOn w:val="2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11"/>
    <w:basedOn w:val="2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3">
    <w:name w:val="Body text|1"/>
    <w:basedOn w:val="1"/>
    <w:qFormat/>
    <w:uiPriority w:val="0"/>
    <w:pPr>
      <w:spacing w:before="120" w:beforeLines="50" w:after="120" w:afterLines="50" w:line="418" w:lineRule="auto"/>
      <w:ind w:firstLine="400"/>
    </w:pPr>
    <w:rPr>
      <w:rFonts w:ascii="宋体" w:hAnsi="宋体" w:eastAsia="宋体" w:cs="宋体"/>
      <w:szCs w:val="30"/>
      <w:lang w:val="zh-TW" w:eastAsia="zh-TW" w:bidi="zh-TW"/>
    </w:rPr>
  </w:style>
  <w:style w:type="paragraph" w:customStyle="1" w:styleId="74">
    <w:name w:val="Default"/>
    <w:qFormat/>
    <w:uiPriority w:val="0"/>
    <w:pPr>
      <w:widowControl w:val="0"/>
      <w:autoSpaceDE w:val="0"/>
      <w:autoSpaceDN w:val="0"/>
      <w:adjustRightInd w:val="0"/>
    </w:pPr>
    <w:rPr>
      <w:rFonts w:hint="eastAsia" w:ascii="华文细黑" w:hAnsi="华文细黑" w:eastAsia="华文细黑" w:cs="Times New Roman"/>
      <w:color w:val="000000"/>
      <w:sz w:val="24"/>
      <w:szCs w:val="22"/>
      <w:lang w:val="en-US" w:eastAsia="zh-CN" w:bidi="ar-SA"/>
    </w:rPr>
  </w:style>
  <w:style w:type="paragraph" w:customStyle="1" w:styleId="75">
    <w:name w:val="p0"/>
    <w:basedOn w:val="1"/>
    <w:qFormat/>
    <w:uiPriority w:val="0"/>
    <w:pPr>
      <w:widowControl/>
      <w:spacing w:before="120" w:beforeLines="50" w:after="120" w:afterLines="50"/>
      <w:ind w:firstLine="600"/>
    </w:pPr>
    <w:rPr>
      <w:kern w:val="0"/>
      <w:sz w:val="32"/>
      <w:szCs w:val="32"/>
    </w:rPr>
  </w:style>
  <w:style w:type="paragraph" w:customStyle="1" w:styleId="76">
    <w:name w:val="2.公文正文"/>
    <w:basedOn w:val="1"/>
    <w:qFormat/>
    <w:uiPriority w:val="0"/>
    <w:pPr>
      <w:ind w:firstLine="640"/>
    </w:pPr>
    <w:rPr>
      <w:rFonts w:cs="Times New Roman"/>
      <w:sz w:val="32"/>
      <w:szCs w:val="32"/>
    </w:rPr>
  </w:style>
  <w:style w:type="character" w:customStyle="1" w:styleId="77">
    <w:name w:val="font31"/>
    <w:basedOn w:val="30"/>
    <w:qFormat/>
    <w:uiPriority w:val="0"/>
    <w:rPr>
      <w:rFonts w:hint="eastAsia" w:ascii="宋体" w:hAnsi="宋体" w:eastAsia="宋体" w:cs="宋体"/>
      <w:color w:val="000000"/>
      <w:sz w:val="24"/>
      <w:szCs w:val="24"/>
      <w:u w:val="none"/>
    </w:rPr>
  </w:style>
  <w:style w:type="character" w:customStyle="1" w:styleId="78">
    <w:name w:val="font01"/>
    <w:basedOn w:val="30"/>
    <w:qFormat/>
    <w:uiPriority w:val="0"/>
    <w:rPr>
      <w:rFonts w:hint="eastAsia" w:ascii="仿宋_GB2312" w:eastAsia="仿宋_GB2312" w:cs="仿宋_GB2312"/>
      <w:color w:val="000000"/>
      <w:sz w:val="24"/>
      <w:szCs w:val="24"/>
      <w:u w:val="none"/>
    </w:rPr>
  </w:style>
  <w:style w:type="character" w:customStyle="1" w:styleId="79">
    <w:name w:val="font41"/>
    <w:basedOn w:val="30"/>
    <w:qFormat/>
    <w:uiPriority w:val="0"/>
    <w:rPr>
      <w:rFonts w:hint="eastAsia" w:ascii="宋体" w:hAnsi="宋体" w:eastAsia="宋体" w:cs="宋体"/>
      <w:color w:val="000000"/>
      <w:sz w:val="24"/>
      <w:szCs w:val="24"/>
      <w:u w:val="none"/>
    </w:rPr>
  </w:style>
  <w:style w:type="character" w:customStyle="1" w:styleId="80">
    <w:name w:val="font11"/>
    <w:basedOn w:val="30"/>
    <w:qFormat/>
    <w:uiPriority w:val="0"/>
    <w:rPr>
      <w:rFonts w:hint="eastAsia" w:ascii="宋体" w:hAnsi="宋体" w:eastAsia="宋体" w:cs="宋体"/>
      <w:color w:val="000000"/>
      <w:sz w:val="22"/>
      <w:szCs w:val="22"/>
      <w:u w:val="none"/>
    </w:rPr>
  </w:style>
  <w:style w:type="character" w:customStyle="1" w:styleId="81">
    <w:name w:val="font51"/>
    <w:basedOn w:val="30"/>
    <w:qFormat/>
    <w:uiPriority w:val="0"/>
    <w:rPr>
      <w:rFonts w:hint="eastAsia" w:ascii="仿宋_GB2312" w:eastAsia="仿宋_GB2312" w:cs="仿宋_GB2312"/>
      <w:color w:val="000000"/>
      <w:sz w:val="28"/>
      <w:szCs w:val="28"/>
      <w:u w:val="none"/>
    </w:rPr>
  </w:style>
  <w:style w:type="character" w:customStyle="1" w:styleId="82">
    <w:name w:val="font71"/>
    <w:basedOn w:val="30"/>
    <w:qFormat/>
    <w:uiPriority w:val="0"/>
    <w:rPr>
      <w:rFonts w:hint="eastAsia" w:ascii="仿宋_GB2312" w:eastAsia="仿宋_GB2312" w:cs="仿宋_GB2312"/>
      <w:color w:val="000000"/>
      <w:sz w:val="28"/>
      <w:szCs w:val="28"/>
      <w:u w:val="none"/>
    </w:rPr>
  </w:style>
  <w:style w:type="character" w:customStyle="1" w:styleId="83">
    <w:name w:val="font21"/>
    <w:basedOn w:val="30"/>
    <w:qFormat/>
    <w:uiPriority w:val="0"/>
    <w:rPr>
      <w:rFonts w:hint="eastAsia" w:ascii="仿宋_GB2312" w:eastAsia="仿宋_GB2312" w:cs="仿宋_GB2312"/>
      <w:color w:val="000000"/>
      <w:sz w:val="28"/>
      <w:szCs w:val="28"/>
      <w:u w:val="none"/>
    </w:rPr>
  </w:style>
  <w:style w:type="paragraph" w:customStyle="1" w:styleId="84">
    <w:name w:val="样式1"/>
    <w:basedOn w:val="1"/>
    <w:qFormat/>
    <w:uiPriority w:val="0"/>
    <w:pPr>
      <w:spacing w:before="50" w:beforeLines="50" w:after="50" w:afterLines="50" w:line="600" w:lineRule="exact"/>
      <w:ind w:firstLine="420"/>
    </w:pPr>
    <w:rPr>
      <w:sz w:val="32"/>
      <w:szCs w:val="30"/>
    </w:rPr>
  </w:style>
  <w:style w:type="paragraph" w:customStyle="1" w:styleId="85">
    <w:name w:val="表名图名"/>
    <w:qFormat/>
    <w:uiPriority w:val="0"/>
    <w:pPr>
      <w:spacing w:line="560" w:lineRule="exact"/>
      <w:jc w:val="center"/>
    </w:pPr>
    <w:rPr>
      <w:rFonts w:ascii="Times New Roman" w:hAnsi="Times New Roman" w:eastAsia="仿宋_GB2312" w:cs="Times New Roman"/>
      <w:b/>
      <w:kern w:val="2"/>
      <w:sz w:val="28"/>
      <w:szCs w:val="30"/>
      <w:lang w:val="en-US" w:eastAsia="zh-CN" w:bidi="ar-SA"/>
    </w:rPr>
  </w:style>
  <w:style w:type="paragraph" w:customStyle="1" w:styleId="86">
    <w:name w:val="图表表头"/>
    <w:basedOn w:val="87"/>
    <w:qFormat/>
    <w:uiPriority w:val="0"/>
    <w:pPr>
      <w:adjustRightInd w:val="0"/>
      <w:snapToGrid w:val="0"/>
    </w:pPr>
  </w:style>
  <w:style w:type="paragraph" w:customStyle="1" w:styleId="87">
    <w:name w:val="图表正文"/>
    <w:qFormat/>
    <w:uiPriority w:val="0"/>
    <w:pPr>
      <w:jc w:val="center"/>
    </w:pPr>
    <w:rPr>
      <w:rFonts w:ascii="Times New Roman" w:hAnsi="Times New Roman" w:eastAsia="仿宋_GB2312" w:cs="宋体"/>
      <w:color w:val="000000"/>
      <w:sz w:val="24"/>
      <w:szCs w:val="24"/>
      <w:lang w:val="en-US" w:eastAsia="zh-CN" w:bidi="ar-SA"/>
    </w:rPr>
  </w:style>
  <w:style w:type="paragraph" w:customStyle="1" w:styleId="88">
    <w:name w:val="四级"/>
    <w:basedOn w:val="1"/>
    <w:qFormat/>
    <w:uiPriority w:val="0"/>
    <w:pPr>
      <w:keepNext/>
      <w:keepLines/>
      <w:spacing w:before="120" w:beforeLines="50" w:after="120" w:afterLines="50"/>
      <w:ind w:firstLine="562"/>
      <w:outlineLvl w:val="4"/>
    </w:pPr>
    <w:rPr>
      <w:b/>
      <w:bCs/>
      <w:szCs w:val="32"/>
    </w:rPr>
  </w:style>
  <w:style w:type="paragraph" w:customStyle="1" w:styleId="89">
    <w:name w:val="Table Paragraph"/>
    <w:basedOn w:val="1"/>
    <w:qFormat/>
    <w:uiPriority w:val="1"/>
    <w:pPr>
      <w:spacing w:before="120" w:beforeLines="50" w:after="120" w:afterLines="50"/>
      <w:ind w:firstLine="600"/>
      <w:jc w:val="left"/>
    </w:pPr>
    <w:rPr>
      <w:kern w:val="0"/>
      <w:sz w:val="22"/>
      <w:lang w:eastAsia="en-US"/>
    </w:rPr>
  </w:style>
  <w:style w:type="table" w:customStyle="1" w:styleId="90">
    <w:name w:val="Table Normal1"/>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91">
    <w:name w:val="不明显强调1"/>
    <w:basedOn w:val="30"/>
    <w:qFormat/>
    <w:uiPriority w:val="19"/>
    <w:rPr>
      <w:rFonts w:eastAsia="仿宋_GB2312"/>
      <w:b/>
      <w:i/>
      <w:iCs/>
      <w:color w:val="404040" w:themeColor="text1" w:themeTint="BF"/>
      <w:sz w:val="28"/>
      <w14:textFill>
        <w14:solidFill>
          <w14:schemeClr w14:val="tx1">
            <w14:lumMod w14:val="75000"/>
            <w14:lumOff w14:val="25000"/>
          </w14:schemeClr>
        </w14:solidFill>
      </w14:textFill>
    </w:rPr>
  </w:style>
  <w:style w:type="character" w:customStyle="1" w:styleId="92">
    <w:name w:val="font112"/>
    <w:basedOn w:val="30"/>
    <w:qFormat/>
    <w:uiPriority w:val="0"/>
    <w:rPr>
      <w:rFonts w:ascii="黑体" w:hAnsi="宋体" w:eastAsia="黑体" w:cs="黑体"/>
      <w:b/>
      <w:bCs/>
      <w:color w:val="000000"/>
      <w:sz w:val="28"/>
      <w:szCs w:val="28"/>
      <w:u w:val="none"/>
    </w:rPr>
  </w:style>
  <w:style w:type="character" w:customStyle="1" w:styleId="93">
    <w:name w:val="font131"/>
    <w:basedOn w:val="30"/>
    <w:qFormat/>
    <w:uiPriority w:val="0"/>
    <w:rPr>
      <w:rFonts w:hint="default" w:ascii="Calibri" w:hAnsi="Calibri" w:cs="Calibri"/>
      <w:color w:val="000000"/>
      <w:sz w:val="24"/>
      <w:szCs w:val="24"/>
      <w:u w:val="none"/>
      <w:vertAlign w:val="superscript"/>
    </w:rPr>
  </w:style>
  <w:style w:type="character" w:customStyle="1" w:styleId="94">
    <w:name w:val="font141"/>
    <w:basedOn w:val="30"/>
    <w:qFormat/>
    <w:uiPriority w:val="0"/>
    <w:rPr>
      <w:rFonts w:ascii="Batang" w:hAnsi="Batang" w:eastAsia="Batang" w:cs="Batang"/>
      <w:color w:val="000000"/>
      <w:sz w:val="24"/>
      <w:szCs w:val="24"/>
      <w:u w:val="none"/>
    </w:rPr>
  </w:style>
  <w:style w:type="character" w:customStyle="1" w:styleId="95">
    <w:name w:val="font151"/>
    <w:basedOn w:val="30"/>
    <w:qFormat/>
    <w:uiPriority w:val="0"/>
    <w:rPr>
      <w:rFonts w:ascii="微软雅黑" w:hAnsi="微软雅黑" w:eastAsia="微软雅黑" w:cs="微软雅黑"/>
      <w:color w:val="000000"/>
      <w:sz w:val="24"/>
      <w:szCs w:val="24"/>
      <w:u w:val="none"/>
    </w:rPr>
  </w:style>
  <w:style w:type="character" w:customStyle="1" w:styleId="96">
    <w:name w:val="font121"/>
    <w:basedOn w:val="30"/>
    <w:qFormat/>
    <w:uiPriority w:val="0"/>
    <w:rPr>
      <w:rFonts w:hint="eastAsia" w:ascii="黑体" w:hAnsi="宋体" w:eastAsia="黑体" w:cs="黑体"/>
      <w:b/>
      <w:bCs/>
      <w:color w:val="000000"/>
      <w:sz w:val="24"/>
      <w:szCs w:val="24"/>
      <w:u w:val="none"/>
    </w:rPr>
  </w:style>
  <w:style w:type="character" w:customStyle="1" w:styleId="97">
    <w:name w:val="font91"/>
    <w:basedOn w:val="30"/>
    <w:qFormat/>
    <w:uiPriority w:val="0"/>
    <w:rPr>
      <w:rFonts w:hint="eastAsia" w:ascii="仿宋_GB2312" w:eastAsia="仿宋_GB2312" w:cs="仿宋_GB2312"/>
      <w:b/>
      <w:bCs/>
      <w:color w:val="000000"/>
      <w:sz w:val="24"/>
      <w:szCs w:val="24"/>
      <w:u w:val="none"/>
    </w:rPr>
  </w:style>
  <w:style w:type="character" w:customStyle="1" w:styleId="98">
    <w:name w:val="font81"/>
    <w:basedOn w:val="30"/>
    <w:qFormat/>
    <w:uiPriority w:val="0"/>
    <w:rPr>
      <w:rFonts w:hint="default" w:ascii="Times New Roman" w:hAnsi="Times New Roman" w:cs="Times New Roman"/>
      <w:color w:val="000000"/>
      <w:sz w:val="24"/>
      <w:szCs w:val="24"/>
      <w:u w:val="none"/>
    </w:rPr>
  </w:style>
  <w:style w:type="character" w:customStyle="1" w:styleId="99">
    <w:name w:val="font61"/>
    <w:basedOn w:val="30"/>
    <w:qFormat/>
    <w:uiPriority w:val="0"/>
    <w:rPr>
      <w:rFonts w:hint="eastAsia" w:ascii="仿宋_GB2312" w:eastAsia="仿宋_GB2312" w:cs="仿宋_GB2312"/>
      <w:color w:val="000000"/>
      <w:sz w:val="24"/>
      <w:szCs w:val="24"/>
      <w:u w:val="none"/>
    </w:rPr>
  </w:style>
  <w:style w:type="character" w:customStyle="1" w:styleId="100">
    <w:name w:val="font101"/>
    <w:basedOn w:val="30"/>
    <w:qFormat/>
    <w:uiPriority w:val="0"/>
    <w:rPr>
      <w:rFonts w:hint="eastAsia" w:ascii="宋体" w:hAnsi="宋体" w:eastAsia="宋体" w:cs="宋体"/>
      <w:color w:val="000000"/>
      <w:sz w:val="24"/>
      <w:szCs w:val="24"/>
      <w:u w:val="none"/>
    </w:rPr>
  </w:style>
  <w:style w:type="paragraph" w:customStyle="1" w:styleId="101">
    <w:name w:val="指标格式"/>
    <w:basedOn w:val="1"/>
    <w:qFormat/>
    <w:uiPriority w:val="0"/>
    <w:pPr>
      <w:keepNext/>
      <w:keepLines/>
      <w:numPr>
        <w:ilvl w:val="0"/>
        <w:numId w:val="3"/>
      </w:numPr>
      <w:spacing w:before="50" w:beforeLines="50" w:after="50" w:afterLines="50"/>
      <w:ind w:firstLine="0"/>
      <w:outlineLvl w:val="4"/>
    </w:pPr>
    <w:rPr>
      <w:rFonts w:ascii="Calibri" w:hAnsi="Calibri"/>
      <w:b/>
      <w:bCs/>
      <w:szCs w:val="24"/>
    </w:rPr>
  </w:style>
  <w:style w:type="paragraph" w:customStyle="1" w:styleId="102">
    <w:name w:val="TOC 标题2"/>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103">
    <w:name w:val="图表目录1"/>
    <w:basedOn w:val="1"/>
    <w:next w:val="1"/>
    <w:unhideWhenUsed/>
    <w:qFormat/>
    <w:uiPriority w:val="99"/>
    <w:pPr>
      <w:spacing w:line="240" w:lineRule="auto"/>
      <w:ind w:left="200" w:leftChars="200" w:hanging="200" w:hangingChars="200"/>
    </w:pPr>
    <w:rPr>
      <w:rFonts w:eastAsia="宋体"/>
      <w:sz w:val="21"/>
    </w:rPr>
  </w:style>
  <w:style w:type="paragraph" w:customStyle="1" w:styleId="104">
    <w:name w:val="修订11"/>
    <w:hidden/>
    <w:semiHidden/>
    <w:qFormat/>
    <w:uiPriority w:val="99"/>
    <w:rPr>
      <w:rFonts w:ascii="Calibri" w:hAnsi="Calibri" w:eastAsia="仿宋_GB2312" w:cs="Times New Roman"/>
      <w:kern w:val="2"/>
      <w:sz w:val="28"/>
      <w:szCs w:val="22"/>
      <w:lang w:val="en-US" w:eastAsia="zh-CN" w:bidi="ar-SA"/>
    </w:rPr>
  </w:style>
  <w:style w:type="character" w:customStyle="1" w:styleId="105">
    <w:name w:val="15"/>
    <w:basedOn w:val="30"/>
    <w:qFormat/>
    <w:uiPriority w:val="0"/>
    <w:rPr>
      <w:rFonts w:hint="default" w:ascii="Times New Roman" w:hAnsi="Times New Roman" w:eastAsia="仿宋_GB2312" w:cs="Times New Roman"/>
      <w:kern w:val="2"/>
      <w:sz w:val="32"/>
      <w:szCs w:val="32"/>
    </w:rPr>
  </w:style>
  <w:style w:type="paragraph" w:customStyle="1" w:styleId="106">
    <w:name w:val="修订2"/>
    <w:hidden/>
    <w:semiHidden/>
    <w:qFormat/>
    <w:uiPriority w:val="99"/>
    <w:rPr>
      <w:rFonts w:ascii="Calibri" w:hAnsi="Calibri" w:eastAsia="仿宋_GB2312" w:cs="Times New Roman"/>
      <w:kern w:val="2"/>
      <w:sz w:val="28"/>
      <w:szCs w:val="22"/>
      <w:lang w:val="en-US" w:eastAsia="zh-CN" w:bidi="ar-SA"/>
    </w:rPr>
  </w:style>
  <w:style w:type="paragraph" w:customStyle="1" w:styleId="107">
    <w:name w:val="msonormal"/>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08">
    <w:name w:val="font5"/>
    <w:basedOn w:val="1"/>
    <w:qFormat/>
    <w:uiPriority w:val="0"/>
    <w:pPr>
      <w:widowControl/>
      <w:spacing w:before="100" w:beforeAutospacing="1" w:after="100" w:afterAutospacing="1" w:line="240" w:lineRule="auto"/>
      <w:jc w:val="left"/>
    </w:pPr>
    <w:rPr>
      <w:rFonts w:ascii="宋体" w:hAnsi="宋体" w:eastAsia="宋体" w:cs="宋体"/>
      <w:kern w:val="0"/>
      <w:sz w:val="18"/>
      <w:szCs w:val="18"/>
    </w:rPr>
  </w:style>
  <w:style w:type="paragraph" w:customStyle="1" w:styleId="10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rPr>
  </w:style>
  <w:style w:type="paragraph" w:customStyle="1" w:styleId="11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1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rPr>
  </w:style>
  <w:style w:type="paragraph" w:customStyle="1" w:styleId="112">
    <w:name w:val="xl68"/>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rPr>
  </w:style>
  <w:style w:type="paragraph" w:customStyle="1" w:styleId="113">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rPr>
  </w:style>
  <w:style w:type="paragraph" w:customStyle="1" w:styleId="114">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15">
    <w:name w:val="xl71"/>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16">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17">
    <w:name w:val="xl73"/>
    <w:basedOn w:val="1"/>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rPr>
  </w:style>
  <w:style w:type="paragraph" w:customStyle="1" w:styleId="118">
    <w:name w:val="xl74"/>
    <w:basedOn w:val="1"/>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rPr>
  </w:style>
  <w:style w:type="paragraph" w:customStyle="1" w:styleId="119">
    <w:name w:val="xl75"/>
    <w:basedOn w:val="1"/>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rPr>
  </w:style>
  <w:style w:type="paragraph" w:customStyle="1" w:styleId="120">
    <w:name w:val="xl76"/>
    <w:basedOn w:val="1"/>
    <w:qFormat/>
    <w:uiPriority w:val="0"/>
    <w:pPr>
      <w:widowControl/>
      <w:pBdr>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rPr>
  </w:style>
  <w:style w:type="paragraph" w:customStyle="1" w:styleId="121">
    <w:name w:val="xl77"/>
    <w:basedOn w:val="1"/>
    <w:qFormat/>
    <w:uiPriority w:val="0"/>
    <w:pPr>
      <w:widowControl/>
      <w:pBdr>
        <w:lef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rPr>
  </w:style>
  <w:style w:type="paragraph" w:customStyle="1" w:styleId="122">
    <w:name w:val="xl78"/>
    <w:basedOn w:val="1"/>
    <w:qFormat/>
    <w:uiPriority w:val="0"/>
    <w:pPr>
      <w:widowControl/>
      <w:pBdr>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rPr>
  </w:style>
  <w:style w:type="paragraph" w:customStyle="1" w:styleId="123">
    <w:name w:val="xl79"/>
    <w:basedOn w:val="1"/>
    <w:qFormat/>
    <w:uiPriority w:val="0"/>
    <w:pPr>
      <w:widowControl/>
      <w:pBdr>
        <w:top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rPr>
  </w:style>
  <w:style w:type="paragraph" w:customStyle="1" w:styleId="124">
    <w:name w:val="xl80"/>
    <w:basedOn w:val="1"/>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u w:val="single"/>
    </w:rPr>
  </w:style>
  <w:style w:type="paragraph" w:customStyle="1" w:styleId="125">
    <w:name w:val="xl81"/>
    <w:basedOn w:val="1"/>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u w:val="single"/>
    </w:rPr>
  </w:style>
  <w:style w:type="paragraph" w:customStyle="1" w:styleId="126">
    <w:name w:val="xl82"/>
    <w:basedOn w:val="1"/>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u w:val="single"/>
    </w:rPr>
  </w:style>
  <w:style w:type="paragraph" w:customStyle="1" w:styleId="127">
    <w:name w:val="xl83"/>
    <w:basedOn w:val="1"/>
    <w:qFormat/>
    <w:uiPriority w:val="0"/>
    <w:pPr>
      <w:widowControl/>
      <w:pBdr>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u w:val="single"/>
    </w:rPr>
  </w:style>
  <w:style w:type="paragraph" w:customStyle="1" w:styleId="12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rPr>
  </w:style>
  <w:style w:type="paragraph" w:customStyle="1" w:styleId="129">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szCs w:val="24"/>
    </w:rPr>
  </w:style>
  <w:style w:type="paragraph" w:customStyle="1" w:styleId="130">
    <w:name w:val="xl86"/>
    <w:basedOn w:val="1"/>
    <w:qFormat/>
    <w:uiPriority w:val="0"/>
    <w:pPr>
      <w:widowControl/>
      <w:pBdr>
        <w:left w:val="single" w:color="auto" w:sz="8" w:space="0"/>
      </w:pBdr>
      <w:spacing w:before="100" w:beforeAutospacing="1" w:after="100" w:afterAutospacing="1" w:line="240" w:lineRule="auto"/>
      <w:jc w:val="left"/>
      <w:textAlignment w:val="center"/>
    </w:pPr>
    <w:rPr>
      <w:rFonts w:ascii="仿宋_GB2312" w:hAnsi="宋体" w:cs="宋体"/>
      <w:color w:val="000000"/>
      <w:kern w:val="0"/>
      <w:sz w:val="24"/>
      <w:szCs w:val="24"/>
    </w:rPr>
  </w:style>
  <w:style w:type="paragraph" w:customStyle="1" w:styleId="131">
    <w:name w:val="xl87"/>
    <w:basedOn w:val="1"/>
    <w:qFormat/>
    <w:uiPriority w:val="0"/>
    <w:pPr>
      <w:widowControl/>
      <w:spacing w:before="100" w:beforeAutospacing="1" w:after="100" w:afterAutospacing="1" w:line="240" w:lineRule="auto"/>
      <w:jc w:val="left"/>
      <w:textAlignment w:val="center"/>
    </w:pPr>
    <w:rPr>
      <w:rFonts w:ascii="仿宋_GB2312" w:hAnsi="宋体" w:cs="宋体"/>
      <w:color w:val="000000"/>
      <w:kern w:val="0"/>
      <w:sz w:val="24"/>
      <w:szCs w:val="24"/>
    </w:rPr>
  </w:style>
  <w:style w:type="paragraph" w:customStyle="1" w:styleId="132">
    <w:name w:val="xl88"/>
    <w:basedOn w:val="1"/>
    <w:qFormat/>
    <w:uiPriority w:val="0"/>
    <w:pPr>
      <w:widowControl/>
      <w:pBdr>
        <w:right w:val="single" w:color="auto" w:sz="4" w:space="0"/>
      </w:pBdr>
      <w:spacing w:before="100" w:beforeAutospacing="1" w:after="100" w:afterAutospacing="1" w:line="240" w:lineRule="auto"/>
      <w:jc w:val="left"/>
      <w:textAlignment w:val="center"/>
    </w:pPr>
    <w:rPr>
      <w:rFonts w:ascii="仿宋_GB2312" w:hAnsi="宋体" w:cs="宋体"/>
      <w:color w:val="000000"/>
      <w:kern w:val="0"/>
      <w:sz w:val="24"/>
      <w:szCs w:val="24"/>
    </w:rPr>
  </w:style>
  <w:style w:type="paragraph" w:customStyle="1" w:styleId="133">
    <w:name w:val="xl89"/>
    <w:basedOn w:val="1"/>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34">
    <w:name w:val="xl90"/>
    <w:basedOn w:val="1"/>
    <w:qFormat/>
    <w:uiPriority w:val="0"/>
    <w:pPr>
      <w:widowControl/>
      <w:pBdr>
        <w:top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35">
    <w:name w:val="xl91"/>
    <w:basedOn w:val="1"/>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36">
    <w:name w:val="xl92"/>
    <w:basedOn w:val="1"/>
    <w:qFormat/>
    <w:uiPriority w:val="0"/>
    <w:pPr>
      <w:widowControl/>
      <w:pBdr>
        <w:top w:val="single" w:color="auto" w:sz="4" w:space="0"/>
        <w:left w:val="single" w:color="auto" w:sz="8" w:space="0"/>
      </w:pBdr>
      <w:spacing w:before="100" w:beforeAutospacing="1" w:after="100" w:afterAutospacing="1" w:line="240" w:lineRule="auto"/>
      <w:jc w:val="left"/>
      <w:textAlignment w:val="center"/>
    </w:pPr>
    <w:rPr>
      <w:rFonts w:ascii="仿宋_GB2312" w:hAnsi="宋体" w:cs="宋体"/>
      <w:color w:val="000000"/>
      <w:kern w:val="0"/>
      <w:sz w:val="24"/>
      <w:szCs w:val="24"/>
    </w:rPr>
  </w:style>
  <w:style w:type="paragraph" w:customStyle="1" w:styleId="137">
    <w:name w:val="xl93"/>
    <w:basedOn w:val="1"/>
    <w:qFormat/>
    <w:uiPriority w:val="0"/>
    <w:pPr>
      <w:widowControl/>
      <w:pBdr>
        <w:top w:val="single" w:color="auto" w:sz="4" w:space="0"/>
      </w:pBdr>
      <w:spacing w:before="100" w:beforeAutospacing="1" w:after="100" w:afterAutospacing="1" w:line="240" w:lineRule="auto"/>
      <w:jc w:val="left"/>
      <w:textAlignment w:val="center"/>
    </w:pPr>
    <w:rPr>
      <w:rFonts w:ascii="仿宋_GB2312" w:hAnsi="宋体" w:cs="宋体"/>
      <w:color w:val="000000"/>
      <w:kern w:val="0"/>
      <w:sz w:val="24"/>
      <w:szCs w:val="24"/>
    </w:rPr>
  </w:style>
  <w:style w:type="paragraph" w:customStyle="1" w:styleId="138">
    <w:name w:val="xl94"/>
    <w:basedOn w:val="1"/>
    <w:qFormat/>
    <w:uiPriority w:val="0"/>
    <w:pPr>
      <w:widowControl/>
      <w:pBdr>
        <w:top w:val="single" w:color="auto" w:sz="4" w:space="0"/>
        <w:right w:val="single" w:color="auto" w:sz="4" w:space="0"/>
      </w:pBdr>
      <w:spacing w:before="100" w:beforeAutospacing="1" w:after="100" w:afterAutospacing="1" w:line="240" w:lineRule="auto"/>
      <w:jc w:val="left"/>
      <w:textAlignment w:val="center"/>
    </w:pPr>
    <w:rPr>
      <w:rFonts w:ascii="仿宋_GB2312" w:hAnsi="宋体" w:cs="宋体"/>
      <w:color w:val="000000"/>
      <w:kern w:val="0"/>
      <w:sz w:val="24"/>
      <w:szCs w:val="24"/>
    </w:rPr>
  </w:style>
  <w:style w:type="paragraph" w:customStyle="1" w:styleId="139">
    <w:name w:val="xl95"/>
    <w:basedOn w:val="1"/>
    <w:qFormat/>
    <w:uiPriority w:val="0"/>
    <w:pPr>
      <w:widowControl/>
      <w:pBdr>
        <w:left w:val="single" w:color="auto" w:sz="8" w:space="0"/>
        <w:bottom w:val="single" w:color="auto" w:sz="4" w:space="0"/>
      </w:pBdr>
      <w:spacing w:before="100" w:beforeAutospacing="1" w:after="100" w:afterAutospacing="1" w:line="240" w:lineRule="auto"/>
      <w:jc w:val="left"/>
      <w:textAlignment w:val="center"/>
    </w:pPr>
    <w:rPr>
      <w:rFonts w:ascii="仿宋_GB2312" w:hAnsi="宋体" w:cs="宋体"/>
      <w:color w:val="000000"/>
      <w:kern w:val="0"/>
      <w:sz w:val="24"/>
      <w:szCs w:val="24"/>
    </w:rPr>
  </w:style>
  <w:style w:type="paragraph" w:customStyle="1" w:styleId="140">
    <w:name w:val="xl96"/>
    <w:basedOn w:val="1"/>
    <w:qFormat/>
    <w:uiPriority w:val="0"/>
    <w:pPr>
      <w:widowControl/>
      <w:pBdr>
        <w:bottom w:val="single" w:color="auto" w:sz="4" w:space="0"/>
      </w:pBdr>
      <w:spacing w:before="100" w:beforeAutospacing="1" w:after="100" w:afterAutospacing="1" w:line="240" w:lineRule="auto"/>
      <w:jc w:val="left"/>
      <w:textAlignment w:val="center"/>
    </w:pPr>
    <w:rPr>
      <w:rFonts w:ascii="仿宋_GB2312" w:hAnsi="宋体" w:cs="宋体"/>
      <w:color w:val="000000"/>
      <w:kern w:val="0"/>
      <w:sz w:val="24"/>
      <w:szCs w:val="24"/>
    </w:rPr>
  </w:style>
  <w:style w:type="paragraph" w:customStyle="1" w:styleId="141">
    <w:name w:val="xl97"/>
    <w:basedOn w:val="1"/>
    <w:qFormat/>
    <w:uiPriority w:val="0"/>
    <w:pPr>
      <w:widowControl/>
      <w:pBdr>
        <w:bottom w:val="single" w:color="auto" w:sz="4" w:space="0"/>
        <w:right w:val="single" w:color="auto" w:sz="4" w:space="0"/>
      </w:pBdr>
      <w:spacing w:before="100" w:beforeAutospacing="1" w:after="100" w:afterAutospacing="1" w:line="240" w:lineRule="auto"/>
      <w:jc w:val="left"/>
      <w:textAlignment w:val="center"/>
    </w:pPr>
    <w:rPr>
      <w:rFonts w:ascii="仿宋_GB2312" w:hAnsi="宋体" w:cs="宋体"/>
      <w:color w:val="000000"/>
      <w:kern w:val="0"/>
      <w:sz w:val="24"/>
      <w:szCs w:val="24"/>
    </w:rPr>
  </w:style>
  <w:style w:type="paragraph" w:customStyle="1" w:styleId="142">
    <w:name w:val="修订3"/>
    <w:hidden/>
    <w:semiHidden/>
    <w:qFormat/>
    <w:uiPriority w:val="99"/>
    <w:rPr>
      <w:rFonts w:ascii="Calibri" w:hAnsi="Calibri" w:eastAsia="仿宋_GB2312" w:cs="Times New Roman"/>
      <w:kern w:val="2"/>
      <w:sz w:val="28"/>
      <w:szCs w:val="22"/>
      <w:lang w:val="en-US" w:eastAsia="zh-CN" w:bidi="ar-SA"/>
    </w:rPr>
  </w:style>
  <w:style w:type="paragraph" w:customStyle="1" w:styleId="143">
    <w:name w:val="图表目录2"/>
    <w:basedOn w:val="1"/>
    <w:next w:val="1"/>
    <w:unhideWhenUsed/>
    <w:qFormat/>
    <w:uiPriority w:val="99"/>
    <w:pPr>
      <w:spacing w:line="240" w:lineRule="auto"/>
      <w:ind w:left="200" w:leftChars="200" w:hanging="200" w:hangingChars="200"/>
    </w:pPr>
    <w:rPr>
      <w:rFonts w:eastAsia="宋体"/>
      <w:sz w:val="21"/>
    </w:rPr>
  </w:style>
  <w:style w:type="paragraph" w:customStyle="1" w:styleId="144">
    <w:name w:val="图表目录3"/>
    <w:basedOn w:val="1"/>
    <w:next w:val="1"/>
    <w:unhideWhenUsed/>
    <w:qFormat/>
    <w:uiPriority w:val="99"/>
    <w:pPr>
      <w:spacing w:line="240" w:lineRule="auto"/>
      <w:ind w:left="200" w:leftChars="200" w:hanging="200" w:hangingChars="200"/>
    </w:pPr>
    <w:rPr>
      <w:rFonts w:eastAsia="宋体"/>
      <w:sz w:val="21"/>
    </w:rPr>
  </w:style>
  <w:style w:type="paragraph" w:customStyle="1" w:styleId="145">
    <w:name w:val="修订4"/>
    <w:hidden/>
    <w:semiHidden/>
    <w:qFormat/>
    <w:uiPriority w:val="99"/>
    <w:rPr>
      <w:rFonts w:eastAsia="仿宋_GB2312" w:asciiTheme="minorHAnsi" w:hAnsiTheme="minorHAnsi" w:cstheme="minorBidi"/>
      <w:kern w:val="2"/>
      <w:sz w:val="30"/>
      <w:szCs w:val="30"/>
      <w:lang w:val="en-US" w:eastAsia="zh-CN" w:bidi="ar-SA"/>
    </w:rPr>
  </w:style>
  <w:style w:type="paragraph" w:customStyle="1" w:styleId="146">
    <w:name w:val="CAEP表体"/>
    <w:basedOn w:val="1"/>
    <w:link w:val="147"/>
    <w:qFormat/>
    <w:uiPriority w:val="0"/>
    <w:pPr>
      <w:widowControl/>
      <w:spacing w:line="240" w:lineRule="atLeast"/>
      <w:ind w:firstLine="601"/>
      <w:jc w:val="center"/>
    </w:pPr>
    <w:rPr>
      <w:rFonts w:eastAsia="宋体" w:cs="Times New Roman"/>
      <w:kern w:val="0"/>
      <w:sz w:val="24"/>
      <w:szCs w:val="20"/>
    </w:rPr>
  </w:style>
  <w:style w:type="character" w:customStyle="1" w:styleId="147">
    <w:name w:val="CAEP表体 Char"/>
    <w:basedOn w:val="30"/>
    <w:link w:val="146"/>
    <w:qFormat/>
    <w:uiPriority w:val="0"/>
    <w:rPr>
      <w:rFonts w:ascii="Times New Roman" w:hAnsi="Times New Roman" w:eastAsia="宋体" w:cs="Times New Roman"/>
      <w:kern w:val="0"/>
      <w:sz w:val="24"/>
      <w:szCs w:val="20"/>
    </w:rPr>
  </w:style>
  <w:style w:type="paragraph" w:customStyle="1" w:styleId="148">
    <w:name w:val="p1"/>
    <w:basedOn w:val="1"/>
    <w:qFormat/>
    <w:uiPriority w:val="0"/>
    <w:pPr>
      <w:widowControl/>
      <w:spacing w:line="380" w:lineRule="atLeast"/>
      <w:ind w:firstLine="601"/>
      <w:jc w:val="left"/>
    </w:pPr>
    <w:rPr>
      <w:rFonts w:eastAsia="Times New Roman" w:cs="Times New Roman"/>
      <w:kern w:val="0"/>
      <w:sz w:val="26"/>
      <w:szCs w:val="26"/>
    </w:rPr>
  </w:style>
  <w:style w:type="paragraph" w:customStyle="1" w:styleId="149">
    <w:name w:val="Char"/>
    <w:basedOn w:val="1"/>
    <w:qFormat/>
    <w:uiPriority w:val="0"/>
    <w:pPr>
      <w:widowControl/>
      <w:wordWrap w:val="0"/>
      <w:spacing w:line="440" w:lineRule="exact"/>
      <w:jc w:val="left"/>
    </w:pPr>
    <w:rPr>
      <w:rFonts w:eastAsia="宋体" w:cs="Times New Roman"/>
      <w:sz w:val="24"/>
      <w:szCs w:val="24"/>
    </w:rPr>
  </w:style>
  <w:style w:type="paragraph" w:customStyle="1" w:styleId="150">
    <w:name w:val="三明无废"/>
    <w:basedOn w:val="1"/>
    <w:link w:val="151"/>
    <w:qFormat/>
    <w:uiPriority w:val="0"/>
    <w:pPr>
      <w:spacing w:line="600" w:lineRule="exact"/>
      <w:ind w:firstLine="600"/>
    </w:pPr>
    <w:rPr>
      <w:rFonts w:ascii="仿宋" w:hAnsi="仿宋" w:eastAsia="仿宋" w:cs="Times New Roman"/>
      <w:szCs w:val="30"/>
    </w:rPr>
  </w:style>
  <w:style w:type="character" w:customStyle="1" w:styleId="151">
    <w:name w:val="三明无废 字符"/>
    <w:basedOn w:val="30"/>
    <w:link w:val="150"/>
    <w:qFormat/>
    <w:uiPriority w:val="0"/>
    <w:rPr>
      <w:rFonts w:ascii="仿宋" w:hAnsi="仿宋" w:eastAsia="仿宋" w:cs="Times New Roman"/>
      <w:sz w:val="30"/>
      <w:szCs w:val="30"/>
    </w:rPr>
  </w:style>
  <w:style w:type="paragraph" w:customStyle="1" w:styleId="152">
    <w:name w:val="无废图表标题"/>
    <w:basedOn w:val="1"/>
    <w:link w:val="153"/>
    <w:qFormat/>
    <w:uiPriority w:val="0"/>
    <w:pPr>
      <w:spacing w:before="50" w:beforeLines="50"/>
      <w:ind w:firstLine="0" w:firstLineChars="0"/>
      <w:jc w:val="center"/>
    </w:pPr>
    <w:rPr>
      <w:rFonts w:eastAsia="宋体"/>
      <w:b/>
      <w:sz w:val="24"/>
    </w:rPr>
  </w:style>
  <w:style w:type="character" w:customStyle="1" w:styleId="153">
    <w:name w:val="无废图表标题 字符"/>
    <w:basedOn w:val="30"/>
    <w:link w:val="152"/>
    <w:qFormat/>
    <w:uiPriority w:val="0"/>
    <w:rPr>
      <w:rFonts w:ascii="Times New Roman" w:hAnsi="Times New Roman" w:eastAsia="宋体"/>
      <w:b/>
      <w:sz w:val="24"/>
    </w:rPr>
  </w:style>
  <w:style w:type="table" w:customStyle="1" w:styleId="154">
    <w:name w:val="Table Normal11"/>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155">
    <w:name w:val="font0"/>
    <w:basedOn w:val="30"/>
    <w:qFormat/>
    <w:uiPriority w:val="0"/>
  </w:style>
  <w:style w:type="character" w:customStyle="1" w:styleId="156">
    <w:name w:val="font1"/>
    <w:basedOn w:val="30"/>
    <w:qFormat/>
    <w:uiPriority w:val="0"/>
  </w:style>
  <w:style w:type="paragraph" w:customStyle="1" w:styleId="157">
    <w:name w:val="Revision"/>
    <w:hidden/>
    <w:semiHidden/>
    <w:qFormat/>
    <w:uiPriority w:val="99"/>
    <w:rPr>
      <w:rFonts w:ascii="Times New Roman" w:hAnsi="Times New Roman" w:eastAsia="仿宋_GB2312" w:cstheme="minorBidi"/>
      <w:kern w:val="2"/>
      <w:sz w:val="30"/>
      <w:szCs w:val="22"/>
      <w:lang w:val="en-US" w:eastAsia="zh-CN" w:bidi="ar-SA"/>
    </w:rPr>
  </w:style>
  <w:style w:type="table" w:customStyle="1" w:styleId="158">
    <w:name w:val="网格型2"/>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6ADFD-B89E-4A33-8D4D-28A4E2DA4B9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87</Pages>
  <Words>7585</Words>
  <Characters>43237</Characters>
  <Lines>360</Lines>
  <Paragraphs>101</Paragraphs>
  <TotalTime>7</TotalTime>
  <ScaleCrop>false</ScaleCrop>
  <LinksUpToDate>false</LinksUpToDate>
  <CharactersWithSpaces>50721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2023-11-16T09:39:00Z</dcterms:created>
  <dc:creator>ZFY</dc:creator>
  <cp:lastModifiedBy>Administrator</cp:lastModifiedBy>
  <cp:lastPrinted>2023-11-01T02:33:00Z</cp:lastPrinted>
  <dcterms:modified xsi:type="dcterms:W3CDTF">2023-11-21T09:39:04Z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868BF34F5D444DEE97F7B58A15B68C8C_12</vt:lpwstr>
  </property>
</Properties>
</file>