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1A3D26">
      <w:pPr>
        <w:adjustRightInd w:val="0"/>
        <w:snapToGrid w:val="0"/>
        <w:spacing w:line="480" w:lineRule="auto"/>
        <w:jc w:val="center"/>
        <w:rPr>
          <w:rFonts w:hint="eastAsia" w:ascii="Times New Roman" w:hAnsi="Times New Roman" w:eastAsia="黑体" w:cs="Times New Roman"/>
          <w:b/>
          <w:sz w:val="44"/>
          <w:szCs w:val="44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sz w:val="44"/>
          <w:szCs w:val="44"/>
          <w:lang w:val="en-US" w:eastAsia="zh-CN"/>
        </w:rPr>
        <w:t>福建福多邦元福科技有限公司</w:t>
      </w:r>
    </w:p>
    <w:p w14:paraId="41DD498C">
      <w:pPr>
        <w:adjustRightInd w:val="0"/>
        <w:snapToGrid w:val="0"/>
        <w:spacing w:line="480" w:lineRule="auto"/>
        <w:jc w:val="center"/>
        <w:rPr>
          <w:rFonts w:hint="eastAsia" w:ascii="Times New Roman" w:hAnsi="Times New Roman" w:eastAsia="黑体" w:cs="Times New Roman"/>
          <w:b/>
          <w:sz w:val="44"/>
          <w:szCs w:val="44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sz w:val="44"/>
          <w:szCs w:val="44"/>
          <w:lang w:val="en-US" w:eastAsia="zh-CN"/>
        </w:rPr>
        <w:t>年产3000吨高纯氟化锂项目环境影响评价</w:t>
      </w:r>
    </w:p>
    <w:p w14:paraId="465B71E1">
      <w:pPr>
        <w:adjustRightInd w:val="0"/>
        <w:snapToGrid w:val="0"/>
        <w:spacing w:line="480" w:lineRule="auto"/>
        <w:jc w:val="center"/>
        <w:rPr>
          <w:rFonts w:ascii="Times New Roman" w:hAnsi="Times New Roman" w:eastAsia="黑体" w:cs="Times New Roman"/>
          <w:b/>
          <w:sz w:val="44"/>
          <w:szCs w:val="44"/>
        </w:rPr>
      </w:pPr>
      <w:r>
        <w:rPr>
          <w:rFonts w:ascii="Times New Roman" w:hAnsi="Times New Roman" w:eastAsia="黑体" w:cs="Times New Roman"/>
          <w:b/>
          <w:sz w:val="44"/>
          <w:szCs w:val="44"/>
        </w:rPr>
        <w:t>公众参与说明</w:t>
      </w:r>
    </w:p>
    <w:p w14:paraId="6F9C9A72">
      <w:pPr>
        <w:spacing w:line="480" w:lineRule="auto"/>
        <w:jc w:val="center"/>
        <w:rPr>
          <w:rFonts w:ascii="Times New Roman" w:hAnsi="Times New Roman" w:eastAsia="黑体" w:cs="Times New Roman"/>
          <w:b/>
          <w:sz w:val="44"/>
          <w:szCs w:val="44"/>
        </w:rPr>
      </w:pPr>
    </w:p>
    <w:p w14:paraId="4908FAAE">
      <w:pPr>
        <w:jc w:val="center"/>
        <w:rPr>
          <w:rFonts w:ascii="Times New Roman" w:hAnsi="Times New Roman" w:eastAsia="黑体" w:cs="Times New Roman"/>
          <w:b/>
          <w:sz w:val="44"/>
          <w:szCs w:val="44"/>
        </w:rPr>
      </w:pPr>
    </w:p>
    <w:p w14:paraId="5A81BC39">
      <w:pPr>
        <w:jc w:val="center"/>
        <w:rPr>
          <w:rFonts w:ascii="Times New Roman" w:hAnsi="Times New Roman" w:eastAsia="黑体" w:cs="Times New Roman"/>
          <w:b/>
          <w:sz w:val="44"/>
          <w:szCs w:val="44"/>
        </w:rPr>
      </w:pPr>
    </w:p>
    <w:p w14:paraId="0238BB3E">
      <w:pPr>
        <w:jc w:val="center"/>
        <w:rPr>
          <w:rFonts w:ascii="Times New Roman" w:hAnsi="Times New Roman" w:eastAsia="黑体" w:cs="Times New Roman"/>
          <w:b/>
          <w:sz w:val="44"/>
          <w:szCs w:val="44"/>
        </w:rPr>
      </w:pPr>
    </w:p>
    <w:p w14:paraId="0EBD6BA2">
      <w:pPr>
        <w:jc w:val="center"/>
        <w:rPr>
          <w:rFonts w:ascii="Times New Roman" w:hAnsi="Times New Roman" w:eastAsia="黑体" w:cs="Times New Roman"/>
          <w:b/>
          <w:sz w:val="44"/>
          <w:szCs w:val="44"/>
        </w:rPr>
      </w:pPr>
    </w:p>
    <w:p w14:paraId="14BFDA9C">
      <w:pPr>
        <w:jc w:val="center"/>
        <w:rPr>
          <w:rFonts w:ascii="Times New Roman" w:hAnsi="Times New Roman" w:eastAsia="黑体" w:cs="Times New Roman"/>
          <w:b/>
          <w:sz w:val="44"/>
          <w:szCs w:val="44"/>
        </w:rPr>
      </w:pPr>
    </w:p>
    <w:p w14:paraId="6CE642FE">
      <w:pPr>
        <w:jc w:val="center"/>
        <w:rPr>
          <w:rFonts w:ascii="Times New Roman" w:hAnsi="Times New Roman" w:eastAsia="黑体" w:cs="Times New Roman"/>
          <w:b/>
          <w:sz w:val="44"/>
          <w:szCs w:val="44"/>
        </w:rPr>
      </w:pPr>
    </w:p>
    <w:p w14:paraId="10E84860">
      <w:pPr>
        <w:jc w:val="center"/>
        <w:rPr>
          <w:rFonts w:ascii="Times New Roman" w:hAnsi="Times New Roman" w:eastAsia="黑体" w:cs="Times New Roman"/>
          <w:b/>
          <w:sz w:val="44"/>
          <w:szCs w:val="44"/>
        </w:rPr>
      </w:pPr>
    </w:p>
    <w:p w14:paraId="46BA5EF1">
      <w:pPr>
        <w:jc w:val="center"/>
        <w:rPr>
          <w:rFonts w:ascii="Times New Roman" w:hAnsi="Times New Roman" w:eastAsia="黑体" w:cs="Times New Roman"/>
          <w:b/>
          <w:sz w:val="44"/>
          <w:szCs w:val="44"/>
        </w:rPr>
      </w:pPr>
    </w:p>
    <w:p w14:paraId="46B41EF9">
      <w:pPr>
        <w:jc w:val="center"/>
        <w:rPr>
          <w:rFonts w:ascii="Times New Roman" w:hAnsi="Times New Roman" w:eastAsia="黑体" w:cs="Times New Roman"/>
          <w:b/>
          <w:sz w:val="44"/>
          <w:szCs w:val="44"/>
        </w:rPr>
      </w:pPr>
    </w:p>
    <w:p w14:paraId="2FE68883">
      <w:pPr>
        <w:jc w:val="center"/>
        <w:rPr>
          <w:rFonts w:ascii="Times New Roman" w:hAnsi="Times New Roman" w:eastAsia="黑体" w:cs="Times New Roman"/>
          <w:b/>
          <w:sz w:val="44"/>
          <w:szCs w:val="44"/>
        </w:rPr>
      </w:pPr>
    </w:p>
    <w:p w14:paraId="5AC30EA3">
      <w:pPr>
        <w:rPr>
          <w:rFonts w:ascii="Times New Roman" w:hAnsi="Times New Roman" w:cs="Times New Roman"/>
        </w:rPr>
      </w:pPr>
    </w:p>
    <w:p w14:paraId="60B0BD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16A8F56">
      <w:pPr>
        <w:jc w:val="center"/>
        <w:rPr>
          <w:rFonts w:hint="eastAsia" w:ascii="Times New Roman" w:hAnsi="Times New Roman" w:cs="Times New Roman"/>
          <w:b/>
          <w:sz w:val="32"/>
          <w:szCs w:val="32"/>
          <w:lang w:val="en-US" w:eastAsia="zh-CN"/>
        </w:rPr>
      </w:pPr>
    </w:p>
    <w:p w14:paraId="113CEA14">
      <w:pPr>
        <w:jc w:val="center"/>
        <w:rPr>
          <w:rFonts w:hint="eastAsia" w:ascii="Times New Roman" w:hAnsi="Times New Roman" w:cs="Times New Roman"/>
          <w:b/>
          <w:sz w:val="32"/>
          <w:szCs w:val="32"/>
          <w:lang w:val="en-US" w:eastAsia="zh-CN"/>
        </w:rPr>
      </w:pPr>
    </w:p>
    <w:p w14:paraId="169E2A6C">
      <w:pPr>
        <w:jc w:val="center"/>
        <w:rPr>
          <w:rFonts w:hint="eastAsia" w:ascii="Times New Roman" w:hAnsi="Times New Roman" w:cs="Times New Roman"/>
          <w:b/>
          <w:sz w:val="32"/>
          <w:szCs w:val="32"/>
          <w:lang w:val="en-US" w:eastAsia="zh-CN"/>
        </w:rPr>
      </w:pPr>
    </w:p>
    <w:p w14:paraId="10517675">
      <w:pPr>
        <w:jc w:val="center"/>
        <w:rPr>
          <w:rFonts w:hint="eastAsia" w:ascii="Times New Roman" w:hAnsi="Times New Roman" w:cs="Times New Roman"/>
          <w:b/>
          <w:sz w:val="32"/>
          <w:szCs w:val="32"/>
          <w:lang w:val="en-US" w:eastAsia="zh-CN"/>
        </w:rPr>
      </w:pPr>
    </w:p>
    <w:p w14:paraId="756E8863">
      <w:pPr>
        <w:jc w:val="center"/>
        <w:rPr>
          <w:rFonts w:hint="eastAsia" w:ascii="Times New Roman" w:hAnsi="Times New Roman" w:cs="Times New Roman"/>
          <w:b/>
          <w:sz w:val="32"/>
          <w:szCs w:val="32"/>
          <w:lang w:val="en-US" w:eastAsia="zh-CN"/>
        </w:rPr>
      </w:pPr>
    </w:p>
    <w:p w14:paraId="56CB31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hint="eastAsia" w:ascii="Times New Roman" w:hAnsi="Times New Roman" w:cs="Times New Roman"/>
          <w:b/>
          <w:sz w:val="32"/>
          <w:szCs w:val="32"/>
          <w:lang w:val="en-US" w:eastAsia="zh-CN"/>
        </w:rPr>
        <w:t>福建福多邦元福科技有限公司</w:t>
      </w:r>
    </w:p>
    <w:p w14:paraId="69AA9F57">
      <w:pPr>
        <w:jc w:val="center"/>
        <w:rPr>
          <w:rFonts w:ascii="Times New Roman" w:hAnsi="Times New Roman" w:cs="Times New Roman"/>
          <w:b/>
          <w:bCs/>
          <w:spacing w:val="10"/>
          <w:sz w:val="32"/>
          <w:szCs w:val="32"/>
        </w:rPr>
        <w:sectPr>
          <w:footerReference r:id="rId4" w:type="first"/>
          <w:footerReference r:id="rId3" w:type="default"/>
          <w:pgSz w:w="11906" w:h="16838"/>
          <w:pgMar w:top="1418" w:right="1304" w:bottom="1304" w:left="1304" w:header="851" w:footer="737" w:gutter="0"/>
          <w:pgNumType w:fmt="upperRoman" w:start="1"/>
          <w:cols w:space="425" w:num="1"/>
          <w:titlePg/>
          <w:docGrid w:linePitch="312" w:charSpace="0"/>
        </w:sectPr>
      </w:pPr>
      <w:r>
        <w:rPr>
          <w:rFonts w:ascii="Times New Roman" w:hAnsi="Times New Roman" w:cs="Times New Roman"/>
          <w:b/>
          <w:sz w:val="32"/>
          <w:szCs w:val="32"/>
        </w:rPr>
        <w:t>202</w:t>
      </w:r>
      <w:r>
        <w:rPr>
          <w:rFonts w:hint="eastAsia" w:ascii="Times New Roman" w:hAnsi="Times New Roman" w:cs="Times New Roman"/>
          <w:b/>
          <w:sz w:val="32"/>
          <w:szCs w:val="32"/>
          <w:lang w:val="en-US" w:eastAsia="zh-CN"/>
        </w:rPr>
        <w:t>6</w:t>
      </w:r>
      <w:r>
        <w:rPr>
          <w:rFonts w:ascii="Times New Roman" w:hAnsi="Times New Roman" w:cs="Times New Roman"/>
          <w:b/>
          <w:bCs/>
          <w:spacing w:val="10"/>
          <w:sz w:val="32"/>
          <w:szCs w:val="32"/>
        </w:rPr>
        <w:t>年</w:t>
      </w:r>
      <w:r>
        <w:rPr>
          <w:rFonts w:hint="eastAsia" w:ascii="Times New Roman" w:hAnsi="Times New Roman" w:cs="Times New Roman"/>
          <w:b/>
          <w:bCs/>
          <w:spacing w:val="10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cs="Times New Roman"/>
          <w:b/>
          <w:bCs/>
          <w:spacing w:val="10"/>
          <w:sz w:val="32"/>
          <w:szCs w:val="32"/>
        </w:rPr>
        <w:t>月</w:t>
      </w:r>
    </w:p>
    <w:sdt>
      <w:sdtPr>
        <w:rPr>
          <w:rFonts w:ascii="Times New Roman" w:hAnsi="Times New Roman" w:eastAsia="宋体" w:cstheme="minorBidi"/>
          <w:color w:val="auto"/>
          <w:kern w:val="2"/>
          <w:sz w:val="36"/>
          <w:szCs w:val="36"/>
          <w:lang w:val="zh-CN"/>
        </w:rPr>
        <w:id w:val="-1151904664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 w14:paraId="5C69CCF4">
          <w:pPr>
            <w:pStyle w:val="9"/>
            <w:jc w:val="center"/>
            <w:rPr>
              <w:rFonts w:ascii="Times New Roman" w:hAnsi="Times New Roman" w:eastAsia="黑体" w:cs="Times New Roman"/>
              <w:b/>
              <w:bCs/>
              <w:color w:val="auto"/>
              <w:sz w:val="44"/>
              <w:szCs w:val="44"/>
            </w:rPr>
          </w:pPr>
          <w:r>
            <w:rPr>
              <w:rFonts w:ascii="Times New Roman" w:hAnsi="Times New Roman" w:eastAsia="黑体" w:cs="Times New Roman"/>
              <w:b/>
              <w:bCs/>
              <w:color w:val="auto"/>
              <w:sz w:val="44"/>
              <w:szCs w:val="44"/>
              <w:lang w:val="zh-CN"/>
            </w:rPr>
            <w:t>目  录</w:t>
          </w:r>
        </w:p>
        <w:p w14:paraId="360CF60F">
          <w:pPr>
            <w:pStyle w:val="6"/>
            <w:tabs>
              <w:tab w:val="right" w:leader="dot" w:pos="9298"/>
            </w:tabs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eastAsia="宋体" w:cs="Times New Roman"/>
              <w:sz w:val="24"/>
              <w:szCs w:val="24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 w:val="24"/>
              <w:szCs w:val="24"/>
            </w:rPr>
            <w:instrText xml:space="preserve"> TOC \o "1-1" \h \z \u </w:instrText>
          </w:r>
          <w:r>
            <w:rPr>
              <w:rFonts w:hint="default" w:ascii="Times New Roman" w:hAnsi="Times New Roman" w:eastAsia="宋体" w:cs="Times New Roman"/>
              <w:sz w:val="24"/>
              <w:szCs w:val="24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Cs w:val="24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Cs w:val="24"/>
            </w:rPr>
            <w:instrText xml:space="preserve"> HYPERLINK \l _Toc21477 </w:instrText>
          </w:r>
          <w:r>
            <w:rPr>
              <w:rFonts w:hint="default" w:ascii="Times New Roman" w:hAnsi="Times New Roman" w:eastAsia="宋体" w:cs="Times New Roman"/>
              <w:szCs w:val="24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1概述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_Toc21477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1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eastAsia="宋体" w:cs="Times New Roman"/>
              <w:szCs w:val="24"/>
            </w:rPr>
            <w:fldChar w:fldCharType="end"/>
          </w:r>
        </w:p>
        <w:p w14:paraId="4C7BA582">
          <w:pPr>
            <w:pStyle w:val="6"/>
            <w:tabs>
              <w:tab w:val="right" w:leader="dot" w:pos="9298"/>
            </w:tabs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eastAsia="宋体" w:cs="Times New Roman"/>
              <w:kern w:val="0"/>
              <w:szCs w:val="24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kern w:val="0"/>
              <w:szCs w:val="24"/>
            </w:rPr>
            <w:instrText xml:space="preserve"> HYPERLINK \l _Toc15910 </w:instrText>
          </w:r>
          <w:r>
            <w:rPr>
              <w:rFonts w:hint="default" w:ascii="Times New Roman" w:hAnsi="Times New Roman" w:eastAsia="宋体" w:cs="Times New Roman"/>
              <w:kern w:val="0"/>
              <w:szCs w:val="24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2首次环评影响评价信息公开情况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_Toc15910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1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eastAsia="宋体" w:cs="Times New Roman"/>
              <w:kern w:val="0"/>
              <w:szCs w:val="24"/>
            </w:rPr>
            <w:fldChar w:fldCharType="end"/>
          </w:r>
        </w:p>
        <w:p w14:paraId="461A20FD">
          <w:pPr>
            <w:pStyle w:val="6"/>
            <w:tabs>
              <w:tab w:val="right" w:leader="dot" w:pos="9298"/>
            </w:tabs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eastAsia="宋体" w:cs="Times New Roman"/>
              <w:kern w:val="0"/>
              <w:szCs w:val="24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kern w:val="0"/>
              <w:szCs w:val="24"/>
            </w:rPr>
            <w:instrText xml:space="preserve"> HYPERLINK \l _Toc24471 </w:instrText>
          </w:r>
          <w:r>
            <w:rPr>
              <w:rFonts w:hint="default" w:ascii="Times New Roman" w:hAnsi="Times New Roman" w:eastAsia="宋体" w:cs="Times New Roman"/>
              <w:kern w:val="0"/>
              <w:szCs w:val="24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3征求意见稿公示情况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_Toc24471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3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eastAsia="宋体" w:cs="Times New Roman"/>
              <w:kern w:val="0"/>
              <w:szCs w:val="24"/>
            </w:rPr>
            <w:fldChar w:fldCharType="end"/>
          </w:r>
        </w:p>
        <w:p w14:paraId="1C22A6D8">
          <w:pPr>
            <w:pStyle w:val="6"/>
            <w:tabs>
              <w:tab w:val="right" w:leader="dot" w:pos="9298"/>
            </w:tabs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eastAsia="宋体" w:cs="Times New Roman"/>
              <w:kern w:val="0"/>
              <w:szCs w:val="24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kern w:val="0"/>
              <w:szCs w:val="24"/>
            </w:rPr>
            <w:instrText xml:space="preserve"> HYPERLINK \l _Toc8919 </w:instrText>
          </w:r>
          <w:r>
            <w:rPr>
              <w:rFonts w:hint="default" w:ascii="Times New Roman" w:hAnsi="Times New Roman" w:eastAsia="宋体" w:cs="Times New Roman"/>
              <w:kern w:val="0"/>
              <w:szCs w:val="24"/>
            </w:rPr>
            <w:fldChar w:fldCharType="separate"/>
          </w:r>
          <w:r>
            <w:rPr>
              <w:rFonts w:hint="default" w:ascii="Times New Roman" w:hAnsi="Times New Roman" w:cs="Times New Roman"/>
              <w:lang w:val="en-US" w:eastAsia="zh-CN"/>
            </w:rPr>
            <w:t>4</w:t>
          </w:r>
          <w:r>
            <w:rPr>
              <w:rFonts w:hint="default" w:ascii="Times New Roman" w:hAnsi="Times New Roman" w:cs="Times New Roman"/>
            </w:rPr>
            <w:t xml:space="preserve"> 公众意见处理情况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_Toc8919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7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eastAsia="宋体" w:cs="Times New Roman"/>
              <w:kern w:val="0"/>
              <w:szCs w:val="24"/>
            </w:rPr>
            <w:fldChar w:fldCharType="end"/>
          </w:r>
        </w:p>
        <w:p w14:paraId="7A32310E">
          <w:pPr>
            <w:pStyle w:val="6"/>
            <w:tabs>
              <w:tab w:val="right" w:leader="dot" w:pos="9298"/>
            </w:tabs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eastAsia="宋体" w:cs="Times New Roman"/>
              <w:kern w:val="0"/>
              <w:szCs w:val="24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kern w:val="0"/>
              <w:szCs w:val="24"/>
            </w:rPr>
            <w:instrText xml:space="preserve"> HYPERLINK \l _Toc18895 </w:instrText>
          </w:r>
          <w:r>
            <w:rPr>
              <w:rFonts w:hint="default" w:ascii="Times New Roman" w:hAnsi="Times New Roman" w:eastAsia="宋体" w:cs="Times New Roman"/>
              <w:kern w:val="0"/>
              <w:szCs w:val="24"/>
            </w:rPr>
            <w:fldChar w:fldCharType="separate"/>
          </w:r>
          <w:r>
            <w:rPr>
              <w:rFonts w:hint="default" w:ascii="Times New Roman" w:hAnsi="Times New Roman" w:cs="Times New Roman"/>
              <w:lang w:val="en-US" w:eastAsia="zh-CN"/>
            </w:rPr>
            <w:t>5</w:t>
          </w:r>
          <w:r>
            <w:rPr>
              <w:rFonts w:hint="default" w:ascii="Times New Roman" w:hAnsi="Times New Roman" w:cs="Times New Roman"/>
            </w:rPr>
            <w:t xml:space="preserve"> 其他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_Toc18895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7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eastAsia="宋体" w:cs="Times New Roman"/>
              <w:kern w:val="0"/>
              <w:szCs w:val="24"/>
            </w:rPr>
            <w:fldChar w:fldCharType="end"/>
          </w:r>
        </w:p>
        <w:p w14:paraId="17D5D875">
          <w:pPr>
            <w:pStyle w:val="6"/>
            <w:tabs>
              <w:tab w:val="right" w:leader="dot" w:pos="9298"/>
            </w:tabs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eastAsia="宋体" w:cs="Times New Roman"/>
              <w:kern w:val="0"/>
              <w:szCs w:val="24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kern w:val="0"/>
              <w:szCs w:val="24"/>
            </w:rPr>
            <w:instrText xml:space="preserve"> HYPERLINK \l _Toc3186 </w:instrText>
          </w:r>
          <w:r>
            <w:rPr>
              <w:rFonts w:hint="default" w:ascii="Times New Roman" w:hAnsi="Times New Roman" w:eastAsia="宋体" w:cs="Times New Roman"/>
              <w:kern w:val="0"/>
              <w:szCs w:val="24"/>
            </w:rPr>
            <w:fldChar w:fldCharType="separate"/>
          </w:r>
          <w:r>
            <w:rPr>
              <w:rFonts w:hint="default" w:ascii="Times New Roman" w:hAnsi="Times New Roman" w:cs="Times New Roman"/>
              <w:lang w:val="en-US" w:eastAsia="zh-CN"/>
            </w:rPr>
            <w:t>6</w:t>
          </w:r>
          <w:r>
            <w:rPr>
              <w:rFonts w:hint="default" w:ascii="Times New Roman" w:hAnsi="Times New Roman" w:cs="Times New Roman"/>
            </w:rPr>
            <w:t xml:space="preserve"> 诚信承诺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_Toc3186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7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eastAsia="宋体" w:cs="Times New Roman"/>
              <w:kern w:val="0"/>
              <w:szCs w:val="24"/>
            </w:rPr>
            <w:fldChar w:fldCharType="end"/>
          </w:r>
        </w:p>
        <w:p w14:paraId="4626CC92">
          <w:r>
            <w:rPr>
              <w:rFonts w:hint="default" w:ascii="Times New Roman" w:hAnsi="Times New Roman" w:eastAsia="宋体" w:cs="Times New Roman"/>
              <w:kern w:val="0"/>
              <w:szCs w:val="24"/>
            </w:rPr>
            <w:fldChar w:fldCharType="end"/>
          </w:r>
        </w:p>
      </w:sdtContent>
    </w:sdt>
    <w:p w14:paraId="5130BD66">
      <w:pPr>
        <w:widowControl/>
        <w:jc w:val="left"/>
        <w:rPr>
          <w:rFonts w:ascii="Times New Roman" w:hAnsi="Times New Roman" w:eastAsia="黑体" w:cstheme="majorBidi"/>
          <w:b/>
          <w:sz w:val="32"/>
          <w:szCs w:val="32"/>
        </w:rPr>
        <w:sectPr>
          <w:pgSz w:w="11906" w:h="16838"/>
          <w:pgMar w:top="1418" w:right="1304" w:bottom="1304" w:left="1304" w:header="850" w:footer="850" w:gutter="0"/>
          <w:pgNumType w:fmt="upperRoman" w:start="1"/>
          <w:cols w:space="425" w:num="1"/>
          <w:docGrid w:linePitch="360" w:charSpace="0"/>
        </w:sectPr>
      </w:pPr>
    </w:p>
    <w:p w14:paraId="6B700F99">
      <w:pPr>
        <w:pStyle w:val="10"/>
      </w:pPr>
      <w:bookmarkStart w:id="0" w:name="_Toc21477"/>
      <w:r>
        <w:rPr>
          <w:rFonts w:hint="eastAsia"/>
        </w:rPr>
        <w:t>1概述</w:t>
      </w:r>
      <w:bookmarkEnd w:id="0"/>
    </w:p>
    <w:p w14:paraId="07791669">
      <w:pPr>
        <w:pStyle w:val="11"/>
        <w:ind w:firstLine="480"/>
        <w:rPr>
          <w:snapToGrid w:val="0"/>
        </w:rPr>
      </w:pPr>
      <w:r>
        <w:t>根据《环境影响评价公众参与办法》，本单位针对项目环境影响评价开展公众参与调查。</w:t>
      </w:r>
      <w:r>
        <w:rPr>
          <w:snapToGrid w:val="0"/>
        </w:rPr>
        <w:t>公众参与目的是通过与公众进行的有效协商，使建设项目能够被公众充分认可，并在项目实施过程中不对公众利益构成危害或威胁，以取得经济效益、社会效益、环境效益的协调统一。通过公众参与，了解和掌握民意，保障公众环境保护知情权、参与权和监督权，也减少可能产生的不利于工程建设的问题出现。同时把公众的意见和要求及时反馈给我司，努力把建设项目对公众的不利影响减到最小或可接受程度，</w:t>
      </w:r>
      <w:r>
        <w:t>做到防范于未然。既有助于提高政府部门决策的民主性、科学性和可行性，也有助于公众对建设项目的理解和支持，结果将有助于建设项目的顺利进行。</w:t>
      </w:r>
    </w:p>
    <w:p w14:paraId="7E80D887">
      <w:pPr>
        <w:pStyle w:val="11"/>
        <w:ind w:firstLine="480"/>
        <w:rPr>
          <w:snapToGrid w:val="0"/>
          <w:color w:val="0000FF"/>
        </w:rPr>
      </w:pPr>
      <w:r>
        <w:rPr>
          <w:snapToGrid w:val="0"/>
        </w:rPr>
        <w:t>依据《中华人民共和国环境保护法》、《中华人民共和国环境影响评价法》及《建设项目环境保护管理条例》等相关规定，我司在明确工程组成后于</w:t>
      </w:r>
      <w:r>
        <w:rPr>
          <w:snapToGrid w:val="0"/>
          <w:highlight w:val="none"/>
        </w:rPr>
        <w:t>202</w:t>
      </w:r>
      <w:r>
        <w:rPr>
          <w:rFonts w:hint="eastAsia"/>
          <w:snapToGrid w:val="0"/>
          <w:highlight w:val="none"/>
          <w:lang w:val="en-US" w:eastAsia="zh-CN"/>
        </w:rPr>
        <w:t>6</w:t>
      </w:r>
      <w:r>
        <w:rPr>
          <w:snapToGrid w:val="0"/>
          <w:highlight w:val="none"/>
        </w:rPr>
        <w:t>年</w:t>
      </w:r>
      <w:r>
        <w:rPr>
          <w:rFonts w:hint="eastAsia"/>
          <w:snapToGrid w:val="0"/>
          <w:highlight w:val="none"/>
          <w:lang w:val="en-US" w:eastAsia="zh-CN"/>
        </w:rPr>
        <w:t>6</w:t>
      </w:r>
      <w:r>
        <w:rPr>
          <w:snapToGrid w:val="0"/>
          <w:highlight w:val="none"/>
        </w:rPr>
        <w:t>月</w:t>
      </w:r>
      <w:r>
        <w:rPr>
          <w:snapToGrid w:val="0"/>
        </w:rPr>
        <w:t>正式委托福建省金皇环保科技有限公司进行“</w:t>
      </w:r>
      <w:r>
        <w:rPr>
          <w:rFonts w:hint="eastAsia"/>
          <w:snapToGrid w:val="0"/>
        </w:rPr>
        <w:t>福建福多邦元福科技有限公司年产3000吨高纯氟化锂项目</w:t>
      </w:r>
      <w:r>
        <w:rPr>
          <w:snapToGrid w:val="0"/>
        </w:rPr>
        <w:t>”环境影响评价工作。</w:t>
      </w:r>
      <w:r>
        <w:t>为充分了解</w:t>
      </w:r>
      <w:r>
        <w:rPr>
          <w:rFonts w:hint="eastAsia"/>
        </w:rPr>
        <w:t>本</w:t>
      </w:r>
      <w:r>
        <w:t>项目</w:t>
      </w:r>
      <w:r>
        <w:rPr>
          <w:rFonts w:hint="eastAsia"/>
        </w:rPr>
        <w:t>所在</w:t>
      </w:r>
      <w:r>
        <w:t>区域社会各界的意见，切实保障受影响人群的正当权益，我司分别于202</w:t>
      </w:r>
      <w:r>
        <w:rPr>
          <w:rFonts w:hint="eastAsia"/>
          <w:lang w:val="en-US" w:eastAsia="zh-CN"/>
        </w:rPr>
        <w:t>6</w:t>
      </w:r>
      <w:r>
        <w:t>年</w:t>
      </w:r>
      <w:r>
        <w:rPr>
          <w:rFonts w:hint="eastAsia"/>
          <w:lang w:val="en-US" w:eastAsia="zh-CN"/>
        </w:rPr>
        <w:t>7</w:t>
      </w:r>
      <w:r>
        <w:t>月</w:t>
      </w:r>
      <w:r>
        <w:rPr>
          <w:rFonts w:hint="eastAsia"/>
          <w:lang w:val="en-US" w:eastAsia="zh-CN"/>
        </w:rPr>
        <w:t>1</w:t>
      </w:r>
      <w:r>
        <w:rPr>
          <w:highlight w:val="none"/>
        </w:rPr>
        <w:t>日、202</w:t>
      </w:r>
      <w:r>
        <w:rPr>
          <w:rFonts w:hint="eastAsia"/>
          <w:highlight w:val="none"/>
          <w:lang w:val="en-US" w:eastAsia="zh-CN"/>
        </w:rPr>
        <w:t>6</w:t>
      </w:r>
      <w:r>
        <w:rPr>
          <w:highlight w:val="none"/>
        </w:rPr>
        <w:t>年</w:t>
      </w:r>
      <w:r>
        <w:rPr>
          <w:rFonts w:hint="eastAsia"/>
          <w:highlight w:val="none"/>
          <w:lang w:val="en-US" w:eastAsia="zh-CN"/>
        </w:rPr>
        <w:t>7</w:t>
      </w:r>
      <w:r>
        <w:rPr>
          <w:highlight w:val="none"/>
        </w:rPr>
        <w:t>月</w:t>
      </w:r>
      <w:r>
        <w:rPr>
          <w:rFonts w:hint="eastAsia"/>
          <w:highlight w:val="none"/>
          <w:lang w:val="en-US" w:eastAsia="zh-CN"/>
        </w:rPr>
        <w:t>23</w:t>
      </w:r>
      <w:r>
        <w:rPr>
          <w:highlight w:val="none"/>
        </w:rPr>
        <w:t>日在</w:t>
      </w:r>
      <w:r>
        <w:rPr>
          <w:rFonts w:hint="eastAsia"/>
          <w:lang w:val="en-US" w:eastAsia="zh-CN"/>
        </w:rPr>
        <w:t>福建三钢集团官方网站上</w:t>
      </w:r>
      <w:r>
        <w:rPr>
          <w:rFonts w:hint="eastAsia" w:ascii="Times New Roman" w:hAnsi="Times New Roman" w:cs="Times New Roman"/>
          <w:lang w:val="en-US" w:eastAsia="zh-CN"/>
        </w:rPr>
        <w:t>（https://www.fjsg.com.cn/）</w:t>
      </w:r>
      <w:r>
        <w:rPr>
          <w:rFonts w:hint="eastAsia"/>
        </w:rPr>
        <w:t>分别</w:t>
      </w:r>
      <w:r>
        <w:t>进行网络第一次公示、网络征求意见稿公示</w:t>
      </w:r>
      <w:r>
        <w:rPr>
          <w:rFonts w:hint="eastAsia"/>
        </w:rPr>
        <w:t>。</w:t>
      </w:r>
    </w:p>
    <w:p w14:paraId="60CF5F1F">
      <w:pPr>
        <w:pStyle w:val="10"/>
      </w:pPr>
      <w:bookmarkStart w:id="1" w:name="_Toc15910"/>
      <w:r>
        <w:rPr>
          <w:rFonts w:hint="eastAsia"/>
        </w:rPr>
        <w:t>2首次环评影响评价信息公开情况</w:t>
      </w:r>
      <w:bookmarkEnd w:id="1"/>
    </w:p>
    <w:p w14:paraId="21E3CBBD">
      <w:pPr>
        <w:pStyle w:val="12"/>
      </w:pPr>
      <w:r>
        <w:t>2.1</w:t>
      </w:r>
      <w:r>
        <w:rPr>
          <w:rFonts w:hint="eastAsia"/>
        </w:rPr>
        <w:t>公开内容及日期</w:t>
      </w:r>
    </w:p>
    <w:p w14:paraId="21F77BC7">
      <w:pPr>
        <w:pStyle w:val="14"/>
        <w:ind w:firstLine="48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</w:rPr>
        <w:t>我司</w:t>
      </w:r>
      <w:r>
        <w:rPr>
          <w:rFonts w:ascii="Times New Roman" w:hAnsi="Times New Roman" w:cs="Times New Roman"/>
          <w:highlight w:val="none"/>
        </w:rPr>
        <w:t>于202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6</w:t>
      </w:r>
      <w:r>
        <w:rPr>
          <w:rFonts w:ascii="Times New Roman" w:hAnsi="Times New Roman" w:cs="Times New Roman"/>
          <w:highlight w:val="none"/>
        </w:rPr>
        <w:t>年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6</w:t>
      </w:r>
      <w:r>
        <w:rPr>
          <w:rFonts w:ascii="Times New Roman" w:hAnsi="Times New Roman" w:cs="Times New Roman"/>
          <w:snapToGrid w:val="0"/>
          <w:highlight w:val="none"/>
        </w:rPr>
        <w:t>月</w:t>
      </w:r>
      <w:r>
        <w:rPr>
          <w:rFonts w:ascii="Times New Roman" w:hAnsi="Times New Roman" w:cs="Times New Roman"/>
          <w:highlight w:val="none"/>
        </w:rPr>
        <w:t>正式委托福建省金皇环保科技有限公司就已确定的工程编制《</w:t>
      </w:r>
      <w:r>
        <w:rPr>
          <w:rFonts w:hint="eastAsia"/>
          <w:snapToGrid w:val="0"/>
          <w:highlight w:val="none"/>
        </w:rPr>
        <w:t>年产3000吨高纯氟化锂项目</w:t>
      </w:r>
      <w:r>
        <w:rPr>
          <w:rFonts w:hint="eastAsia"/>
          <w:snapToGrid w:val="0"/>
          <w:highlight w:val="none"/>
          <w:lang w:val="en-US" w:eastAsia="zh-CN"/>
        </w:rPr>
        <w:t>环境影响报告书</w:t>
      </w:r>
      <w:r>
        <w:rPr>
          <w:rFonts w:ascii="Times New Roman" w:hAnsi="Times New Roman" w:cs="Times New Roman"/>
          <w:highlight w:val="none"/>
        </w:rPr>
        <w:t>》，并于</w:t>
      </w:r>
      <w:r>
        <w:rPr>
          <w:highlight w:val="none"/>
        </w:rPr>
        <w:t>202</w:t>
      </w:r>
      <w:r>
        <w:rPr>
          <w:rFonts w:hint="eastAsia"/>
          <w:highlight w:val="none"/>
          <w:lang w:val="en-US" w:eastAsia="zh-CN"/>
        </w:rPr>
        <w:t>6</w:t>
      </w:r>
      <w:r>
        <w:rPr>
          <w:highlight w:val="none"/>
        </w:rPr>
        <w:t>年</w:t>
      </w:r>
      <w:r>
        <w:rPr>
          <w:rFonts w:hint="eastAsia"/>
          <w:highlight w:val="none"/>
          <w:lang w:val="en-US" w:eastAsia="zh-CN"/>
        </w:rPr>
        <w:t>7</w:t>
      </w:r>
      <w:r>
        <w:rPr>
          <w:highlight w:val="none"/>
        </w:rPr>
        <w:t>月</w:t>
      </w:r>
      <w:r>
        <w:rPr>
          <w:rFonts w:hint="eastAsia"/>
          <w:highlight w:val="none"/>
          <w:lang w:val="en-US" w:eastAsia="zh-CN"/>
        </w:rPr>
        <w:t>1</w:t>
      </w:r>
      <w:r>
        <w:rPr>
          <w:highlight w:val="none"/>
        </w:rPr>
        <w:t>日</w:t>
      </w:r>
      <w:r>
        <w:rPr>
          <w:rFonts w:ascii="Times New Roman" w:hAnsi="Times New Roman" w:cs="Times New Roman"/>
          <w:highlight w:val="none"/>
        </w:rPr>
        <w:t>进行网络第一次公示，</w:t>
      </w:r>
      <w:r>
        <w:rPr>
          <w:rFonts w:ascii="Times New Roman" w:hAnsi="Times New Roman" w:cs="Times New Roman"/>
          <w:color w:val="auto"/>
          <w:highlight w:val="none"/>
        </w:rPr>
        <w:t>第一次网络公示内容为：</w:t>
      </w:r>
      <w:r>
        <w:rPr>
          <w:rFonts w:ascii="Times New Roman" w:hAnsi="Times New Roman" w:cs="Times New Roman"/>
          <w:highlight w:val="none"/>
        </w:rPr>
        <w:t>建设项目的名称</w:t>
      </w:r>
      <w:r>
        <w:rPr>
          <w:rFonts w:hint="eastAsia" w:ascii="Times New Roman" w:hAnsi="Times New Roman" w:cs="Times New Roman"/>
          <w:highlight w:val="none"/>
          <w:lang w:eastAsia="zh-CN"/>
        </w:rPr>
        <w:t>、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单位、地址</w:t>
      </w:r>
      <w:r>
        <w:rPr>
          <w:rFonts w:ascii="Times New Roman" w:hAnsi="Times New Roman" w:cs="Times New Roman"/>
          <w:highlight w:val="none"/>
        </w:rPr>
        <w:t>及建设内容；建设单位的名称和联系方式；承担评价工作的环境影响评价机构的名称和联系方式；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公众意见表的网络链接；提交</w:t>
      </w:r>
      <w:r>
        <w:rPr>
          <w:rFonts w:ascii="Times New Roman" w:hAnsi="Times New Roman" w:cs="Times New Roman"/>
          <w:highlight w:val="none"/>
        </w:rPr>
        <w:t>公众</w:t>
      </w:r>
      <w:r>
        <w:rPr>
          <w:rFonts w:hint="eastAsia" w:ascii="Times New Roman" w:hAnsi="Times New Roman" w:cs="Times New Roman"/>
          <w:highlight w:val="none"/>
        </w:rPr>
        <w:t>获取</w:t>
      </w:r>
      <w:r>
        <w:rPr>
          <w:rFonts w:ascii="Times New Roman" w:hAnsi="Times New Roman" w:cs="Times New Roman"/>
          <w:highlight w:val="none"/>
        </w:rPr>
        <w:t>意见表的方式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和途径。</w:t>
      </w:r>
      <w:r>
        <w:rPr>
          <w:rFonts w:ascii="Times New Roman" w:hAnsi="Times New Roman" w:cs="Times New Roman"/>
          <w:highlight w:val="none"/>
        </w:rPr>
        <w:t>主要</w:t>
      </w:r>
      <w:r>
        <w:rPr>
          <w:rFonts w:hint="eastAsia" w:ascii="Times New Roman" w:hAnsi="Times New Roman" w:cs="Times New Roman"/>
          <w:highlight w:val="none"/>
        </w:rPr>
        <w:t>就与</w:t>
      </w:r>
      <w:r>
        <w:rPr>
          <w:rFonts w:ascii="Times New Roman" w:hAnsi="Times New Roman" w:cs="Times New Roman"/>
          <w:highlight w:val="none"/>
        </w:rPr>
        <w:t>本项目环境影响或环境保护措施广泛征求社会各界的意见和建议</w:t>
      </w:r>
      <w:r>
        <w:rPr>
          <w:rFonts w:hint="eastAsia" w:ascii="Times New Roman" w:hAnsi="Times New Roman" w:cs="Times New Roman"/>
          <w:highlight w:val="none"/>
        </w:rPr>
        <w:t>：</w:t>
      </w:r>
    </w:p>
    <w:p w14:paraId="30C8261C">
      <w:pPr>
        <w:pStyle w:val="14"/>
        <w:ind w:firstLine="480"/>
        <w:rPr>
          <w:rFonts w:ascii="Times New Roman" w:hAnsi="Times New Roman" w:cs="Times New Roman"/>
          <w:highlight w:val="none"/>
        </w:rPr>
      </w:pPr>
      <w:r>
        <w:rPr>
          <w:rFonts w:hint="eastAsia" w:ascii="Times New Roman" w:hAnsi="Times New Roman" w:cs="Times New Roman"/>
          <w:highlight w:val="none"/>
        </w:rPr>
        <w:t>①公众对本项目建设信息的了解程度；</w:t>
      </w:r>
    </w:p>
    <w:p w14:paraId="32D57076">
      <w:pPr>
        <w:pStyle w:val="14"/>
        <w:ind w:firstLine="480"/>
        <w:rPr>
          <w:rFonts w:ascii="Times New Roman" w:hAnsi="Times New Roman" w:cs="Times New Roman"/>
          <w:highlight w:val="none"/>
        </w:rPr>
      </w:pPr>
      <w:r>
        <w:rPr>
          <w:rFonts w:hint="eastAsia" w:ascii="Times New Roman" w:hAnsi="Times New Roman" w:cs="Times New Roman"/>
          <w:highlight w:val="none"/>
        </w:rPr>
        <w:t>②公众就项目建设对是否促进社会经济发展、环境保护的认识；</w:t>
      </w:r>
    </w:p>
    <w:p w14:paraId="6755DA51">
      <w:pPr>
        <w:pStyle w:val="14"/>
        <w:ind w:firstLine="480"/>
        <w:rPr>
          <w:rFonts w:ascii="Times New Roman" w:hAnsi="Times New Roman" w:cs="Times New Roman"/>
          <w:highlight w:val="none"/>
        </w:rPr>
      </w:pPr>
      <w:r>
        <w:rPr>
          <w:rFonts w:hint="eastAsia" w:ascii="Times New Roman" w:hAnsi="Times New Roman" w:cs="Times New Roman"/>
          <w:highlight w:val="none"/>
        </w:rPr>
        <w:t>③公众关注的主要环境问题；</w:t>
      </w:r>
    </w:p>
    <w:p w14:paraId="6E753818">
      <w:pPr>
        <w:pStyle w:val="14"/>
        <w:ind w:firstLine="480"/>
        <w:rPr>
          <w:rFonts w:ascii="Times New Roman" w:hAnsi="Times New Roman" w:cs="Times New Roman"/>
          <w:highlight w:val="none"/>
        </w:rPr>
      </w:pPr>
      <w:r>
        <w:rPr>
          <w:rFonts w:hint="eastAsia" w:ascii="Times New Roman" w:hAnsi="Times New Roman" w:cs="Times New Roman"/>
          <w:highlight w:val="none"/>
        </w:rPr>
        <w:t>④公众对本项目持有的态度；</w:t>
      </w:r>
    </w:p>
    <w:p w14:paraId="51CA2DAD">
      <w:pPr>
        <w:pStyle w:val="14"/>
        <w:ind w:firstLine="48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highlight w:val="none"/>
        </w:rPr>
        <w:t>⑤公</w:t>
      </w:r>
      <w:r>
        <w:rPr>
          <w:rFonts w:hint="eastAsia" w:ascii="Times New Roman" w:hAnsi="Times New Roman" w:cs="Times New Roman"/>
        </w:rPr>
        <w:t>众对本项目的环保措施等方面的意见、建议和具体要求等。</w:t>
      </w:r>
    </w:p>
    <w:p w14:paraId="7C737070">
      <w:pPr>
        <w:pStyle w:val="12"/>
      </w:pPr>
      <w:r>
        <w:rPr>
          <w:rFonts w:hint="eastAsia"/>
        </w:rPr>
        <w:t>2</w:t>
      </w:r>
      <w:r>
        <w:t>.2</w:t>
      </w:r>
      <w:r>
        <w:rPr>
          <w:rFonts w:hint="eastAsia"/>
        </w:rPr>
        <w:t>公开方式</w:t>
      </w:r>
    </w:p>
    <w:p w14:paraId="53CEB33F">
      <w:pPr>
        <w:pStyle w:val="13"/>
      </w:pPr>
      <w:r>
        <w:rPr>
          <w:rFonts w:hint="eastAsia"/>
        </w:rPr>
        <w:t>2</w:t>
      </w:r>
      <w:r>
        <w:t>.2.1</w:t>
      </w:r>
      <w:r>
        <w:rPr>
          <w:rFonts w:hint="eastAsia"/>
        </w:rPr>
        <w:t>网络</w:t>
      </w:r>
    </w:p>
    <w:p w14:paraId="2AAA3097">
      <w:pPr>
        <w:pStyle w:val="11"/>
        <w:ind w:firstLine="480"/>
        <w:jc w:val="both"/>
      </w:pPr>
      <w:r>
        <w:rPr>
          <w:rFonts w:hint="eastAsia" w:ascii="Times New Roman" w:hAnsi="Times New Roman" w:cs="Times New Roman" w:eastAsiaTheme="minorEastAsia"/>
          <w:kern w:val="2"/>
          <w:sz w:val="24"/>
          <w:szCs w:val="22"/>
          <w:lang w:val="en-US" w:eastAsia="zh-CN" w:bidi="ar-SA"/>
        </w:rPr>
        <w:t>我司在正式委托评价单位开展项目环评工作，即于</w:t>
      </w:r>
      <w:r>
        <w:rPr>
          <w:highlight w:val="none"/>
        </w:rPr>
        <w:t>202</w:t>
      </w:r>
      <w:r>
        <w:rPr>
          <w:rFonts w:hint="eastAsia"/>
          <w:highlight w:val="none"/>
          <w:lang w:val="en-US" w:eastAsia="zh-CN"/>
        </w:rPr>
        <w:t>6</w:t>
      </w:r>
      <w:r>
        <w:rPr>
          <w:highlight w:val="none"/>
        </w:rPr>
        <w:t>年</w:t>
      </w:r>
      <w:r>
        <w:rPr>
          <w:rFonts w:hint="eastAsia"/>
          <w:highlight w:val="none"/>
          <w:lang w:val="en-US" w:eastAsia="zh-CN"/>
        </w:rPr>
        <w:t>7</w:t>
      </w:r>
      <w:r>
        <w:rPr>
          <w:highlight w:val="none"/>
        </w:rPr>
        <w:t>月</w:t>
      </w:r>
      <w:r>
        <w:rPr>
          <w:rFonts w:hint="eastAsia"/>
          <w:highlight w:val="none"/>
          <w:lang w:val="en-US" w:eastAsia="zh-CN"/>
        </w:rPr>
        <w:t>1</w:t>
      </w:r>
      <w:r>
        <w:rPr>
          <w:rFonts w:hint="eastAsia" w:ascii="Times New Roman" w:hAnsi="Times New Roman" w:cs="Times New Roman" w:eastAsiaTheme="minorEastAsia"/>
          <w:kern w:val="2"/>
          <w:sz w:val="24"/>
          <w:szCs w:val="22"/>
          <w:lang w:val="en-US" w:eastAsia="zh-CN" w:bidi="ar-SA"/>
        </w:rPr>
        <w:t>日在</w:t>
      </w:r>
      <w:r>
        <w:rPr>
          <w:rFonts w:hint="eastAsia"/>
          <w:lang w:val="en-US" w:eastAsia="zh-CN"/>
        </w:rPr>
        <w:t>福建三钢集团官方网站上</w:t>
      </w:r>
      <w:r>
        <w:rPr>
          <w:rFonts w:hint="eastAsia" w:ascii="Times New Roman" w:hAnsi="Times New Roman" w:cs="Times New Roman"/>
          <w:lang w:val="en-US" w:eastAsia="zh-CN"/>
        </w:rPr>
        <w:t>（https://www.fjsg.com.cn/）</w:t>
      </w:r>
      <w:r>
        <w:rPr>
          <w:rFonts w:hint="eastAsia" w:ascii="Times New Roman" w:hAnsi="Times New Roman" w:cs="Times New Roman" w:eastAsiaTheme="minorEastAsia"/>
          <w:kern w:val="2"/>
          <w:sz w:val="24"/>
          <w:szCs w:val="22"/>
          <w:lang w:val="en-US" w:eastAsia="zh-CN" w:bidi="ar-SA"/>
        </w:rPr>
        <w:t>进行了第一次网络公示。第一次网络公示截图见图2.2-1。</w:t>
      </w:r>
    </w:p>
    <w:p w14:paraId="423226F1">
      <w:pPr>
        <w:pStyle w:val="11"/>
        <w:ind w:left="0" w:leftChars="0" w:firstLine="0" w:firstLineChars="0"/>
        <w:jc w:val="center"/>
        <w:rPr>
          <w:rFonts w:hint="eastAsia" w:ascii="Times New Roman" w:hAnsi="Times New Roman" w:cs="Times New Roman" w:eastAsiaTheme="minorEastAsia"/>
          <w:kern w:val="2"/>
          <w:sz w:val="24"/>
          <w:szCs w:val="22"/>
          <w:lang w:val="en-US" w:eastAsia="zh-CN" w:bidi="ar-SA"/>
        </w:rPr>
      </w:pPr>
      <w:r>
        <w:rPr>
          <w:rFonts w:hint="eastAsia" w:ascii="Times New Roman" w:hAnsi="Times New Roman" w:cs="Times New Roman" w:eastAsiaTheme="minorEastAsia"/>
          <w:kern w:val="2"/>
          <w:sz w:val="24"/>
          <w:szCs w:val="22"/>
          <w:lang w:val="en-US" w:eastAsia="zh-CN" w:bidi="ar-SA"/>
        </w:rPr>
        <w:drawing>
          <wp:inline distT="0" distB="0" distL="114300" distR="114300">
            <wp:extent cx="5577205" cy="2553970"/>
            <wp:effectExtent l="0" t="0" r="4445" b="17780"/>
            <wp:docPr id="1" name="图片 1" descr="4f69dd2f620dacd51bc3ee3d6e1ad7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f69dd2f620dacd51bc3ee3d6e1ad7e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7205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38B03">
      <w:pPr>
        <w:pStyle w:val="15"/>
      </w:pPr>
      <w:r>
        <w:rPr>
          <w:rFonts w:hint="eastAsia"/>
        </w:rPr>
        <w:t>图2.2-1  第一次网络公示截图</w:t>
      </w:r>
    </w:p>
    <w:p w14:paraId="485DB622">
      <w:pPr>
        <w:pStyle w:val="13"/>
      </w:pPr>
      <w:r>
        <w:rPr>
          <w:rFonts w:hint="eastAsia"/>
        </w:rPr>
        <w:t>2</w:t>
      </w:r>
      <w:r>
        <w:t>.2.2</w:t>
      </w:r>
      <w:r>
        <w:rPr>
          <w:rFonts w:hint="eastAsia"/>
        </w:rPr>
        <w:t>其他</w:t>
      </w:r>
    </w:p>
    <w:p w14:paraId="6DB8ACC5">
      <w:pPr>
        <w:pStyle w:val="11"/>
        <w:ind w:firstLine="480"/>
      </w:pPr>
      <w:r>
        <w:rPr>
          <w:rFonts w:hint="eastAsia"/>
        </w:rPr>
        <w:t>本项目首次环境影响评价情况采取网络公示的</w:t>
      </w:r>
      <w:r>
        <w:t>方式</w:t>
      </w:r>
      <w:r>
        <w:rPr>
          <w:rFonts w:hint="eastAsia"/>
        </w:rPr>
        <w:t>，将项目情况向公众公开，未通过其他途径进行公开。</w:t>
      </w:r>
    </w:p>
    <w:p w14:paraId="475A747C">
      <w:pPr>
        <w:pStyle w:val="12"/>
      </w:pPr>
      <w:r>
        <w:rPr>
          <w:rFonts w:hint="eastAsia"/>
        </w:rPr>
        <w:t>2.3公众意见情况</w:t>
      </w:r>
    </w:p>
    <w:p w14:paraId="0C5E0A61">
      <w:pPr>
        <w:pStyle w:val="11"/>
        <w:ind w:firstLine="480"/>
      </w:pPr>
      <w:r>
        <w:rPr>
          <w:rFonts w:hint="eastAsia"/>
        </w:rPr>
        <w:t>首次环境影响评价信息公开期间，我司及委托的环评单位均未收到公众提出的意见。</w:t>
      </w:r>
    </w:p>
    <w:p w14:paraId="72A9A810">
      <w:pPr>
        <w:pStyle w:val="10"/>
      </w:pPr>
      <w:bookmarkStart w:id="2" w:name="_Toc24471"/>
      <w:r>
        <w:rPr>
          <w:rFonts w:hint="eastAsia"/>
        </w:rPr>
        <w:t>3征求意见稿公示情况</w:t>
      </w:r>
      <w:bookmarkEnd w:id="2"/>
    </w:p>
    <w:p w14:paraId="1948A463">
      <w:pPr>
        <w:pStyle w:val="12"/>
      </w:pPr>
      <w:r>
        <w:rPr>
          <w:rFonts w:hint="eastAsia"/>
        </w:rPr>
        <w:t>3.1公示内容及时限</w:t>
      </w:r>
    </w:p>
    <w:p w14:paraId="1D1DE7CD">
      <w:pPr>
        <w:pStyle w:val="14"/>
        <w:ind w:firstLine="48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征求意见稿</w:t>
      </w:r>
      <w:r>
        <w:rPr>
          <w:rFonts w:ascii="Times New Roman" w:hAnsi="Times New Roman" w:cs="Times New Roman"/>
        </w:rPr>
        <w:t>网络公示内容为：</w:t>
      </w:r>
      <w:r>
        <w:rPr>
          <w:rFonts w:ascii="Times New Roman" w:hAnsi="Times New Roman" w:cs="Times New Roman"/>
          <w:kern w:val="0"/>
        </w:rPr>
        <w:t>环境影响报告书征求意见稿全文的网络链接，</w:t>
      </w:r>
      <w:r>
        <w:rPr>
          <w:rFonts w:hint="eastAsia" w:ascii="ˎ̥" w:hAnsi="ˎ̥" w:cs="宋体"/>
          <w:color w:val="auto"/>
          <w:kern w:val="0"/>
          <w:sz w:val="24"/>
        </w:rPr>
        <w:t>查阅纸质报告书的方</w:t>
      </w:r>
      <w:r>
        <w:rPr>
          <w:rFonts w:hint="eastAsia" w:ascii="ˎ̥" w:hAnsi="ˎ̥" w:cs="宋体"/>
          <w:kern w:val="0"/>
          <w:sz w:val="24"/>
        </w:rPr>
        <w:t>式和途径</w:t>
      </w:r>
      <w:r>
        <w:rPr>
          <w:rFonts w:hint="eastAsia" w:ascii="ˎ̥" w:hAnsi="ˎ̥" w:cs="宋体"/>
          <w:kern w:val="0"/>
          <w:sz w:val="24"/>
          <w:lang w:eastAsia="zh-CN"/>
        </w:rPr>
        <w:t>，</w:t>
      </w:r>
      <w:r>
        <w:rPr>
          <w:rFonts w:ascii="Times New Roman" w:hAnsi="Times New Roman" w:cs="Times New Roman"/>
          <w:kern w:val="0"/>
        </w:rPr>
        <w:t>征求意见的公众范围，公众意见表的网络链接，公众提出意见的方式和途径，公众提出意见的起止时间</w:t>
      </w:r>
      <w:r>
        <w:rPr>
          <w:rFonts w:ascii="Times New Roman" w:hAnsi="Times New Roman" w:cs="Times New Roman"/>
        </w:rPr>
        <w:t>为：202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23</w:t>
      </w:r>
      <w:r>
        <w:rPr>
          <w:rFonts w:ascii="Times New Roman" w:hAnsi="Times New Roman" w:cs="Times New Roman"/>
        </w:rPr>
        <w:t>日至202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ascii="Times New Roman" w:hAnsi="Times New Roman" w:cs="Times New Roman"/>
        </w:rPr>
        <w:t>日。公示信息如下：</w:t>
      </w:r>
    </w:p>
    <w:p w14:paraId="0E392C04">
      <w:pPr>
        <w:pStyle w:val="14"/>
        <w:ind w:firstLine="480"/>
        <w:rPr>
          <w:rFonts w:ascii="Times New Roman" w:hAnsi="Times New Roman" w:cs="Times New Roman"/>
        </w:rPr>
      </w:pPr>
      <w:r>
        <w:rPr>
          <w:rFonts w:hint="eastAsia" w:ascii="宋体" w:hAnsi="宋体" w:eastAsia="宋体" w:cs="宋体"/>
        </w:rPr>
        <w:t>①</w:t>
      </w:r>
      <w:r>
        <w:rPr>
          <w:rFonts w:ascii="Times New Roman" w:hAnsi="Times New Roman" w:cs="Times New Roman"/>
        </w:rPr>
        <w:t>环境影响报告书征求意见稿和公参意见表下载网址，报告中包含建设项目基本情况、建设项目周围环境现状、项目环境影响预测及拟采取的主要措施等内容</w:t>
      </w:r>
      <w:r>
        <w:rPr>
          <w:rFonts w:hint="eastAsia" w:ascii="Times New Roman" w:hAnsi="Times New Roman" w:cs="Times New Roman"/>
        </w:rPr>
        <w:t>；</w:t>
      </w:r>
    </w:p>
    <w:p w14:paraId="4F223885">
      <w:pPr>
        <w:pStyle w:val="14"/>
        <w:ind w:firstLine="480"/>
        <w:rPr>
          <w:rFonts w:ascii="Times New Roman" w:hAnsi="Times New Roman" w:cs="Times New Roman"/>
        </w:rPr>
      </w:pPr>
      <w:r>
        <w:rPr>
          <w:rFonts w:hint="eastAsia" w:ascii="宋体" w:hAnsi="宋体" w:eastAsia="宋体" w:cs="宋体"/>
        </w:rPr>
        <w:t>②</w:t>
      </w:r>
      <w:r>
        <w:rPr>
          <w:rFonts w:hint="eastAsia" w:ascii="宋体" w:hAnsi="宋体" w:cs="宋体"/>
        </w:rPr>
        <w:t>建设</w:t>
      </w:r>
      <w:r>
        <w:rPr>
          <w:rFonts w:ascii="宋体" w:hAnsi="宋体" w:cs="宋体"/>
        </w:rPr>
        <w:t>单位、环评单位的</w:t>
      </w:r>
      <w:r>
        <w:t>联系方式</w:t>
      </w:r>
      <w:r>
        <w:rPr>
          <w:rFonts w:hint="eastAsia"/>
        </w:rPr>
        <w:t>；</w:t>
      </w:r>
    </w:p>
    <w:p w14:paraId="460BE59A">
      <w:pPr>
        <w:pStyle w:val="14"/>
        <w:ind w:firstLine="480"/>
        <w:rPr>
          <w:rFonts w:ascii="Times New Roman" w:hAnsi="Times New Roman" w:cs="Times New Roman"/>
        </w:rPr>
      </w:pPr>
      <w:r>
        <w:rPr>
          <w:rFonts w:hint="eastAsia" w:ascii="宋体" w:hAnsi="宋体" w:eastAsia="宋体" w:cs="宋体"/>
        </w:rPr>
        <w:t>③</w:t>
      </w:r>
      <w:r>
        <w:rPr>
          <w:rFonts w:ascii="Times New Roman" w:hAnsi="Times New Roman" w:cs="Times New Roman"/>
        </w:rPr>
        <w:t>公众索取信息的方式和期限</w:t>
      </w:r>
      <w:r>
        <w:rPr>
          <w:rFonts w:hint="eastAsia" w:ascii="Times New Roman" w:hAnsi="Times New Roman" w:cs="Times New Roman"/>
        </w:rPr>
        <w:t>；</w:t>
      </w:r>
    </w:p>
    <w:p w14:paraId="6256A8B6">
      <w:pPr>
        <w:pStyle w:val="11"/>
        <w:ind w:firstLine="480"/>
      </w:pPr>
      <w:r>
        <w:rPr>
          <w:rFonts w:hint="eastAsia" w:ascii="宋体" w:hAnsi="宋体" w:cs="宋体"/>
        </w:rPr>
        <w:t>④</w:t>
      </w:r>
      <w:r>
        <w:t>征询对象、征询内容及期限</w:t>
      </w:r>
      <w:r>
        <w:rPr>
          <w:rFonts w:hint="eastAsia"/>
        </w:rPr>
        <w:t>；</w:t>
      </w:r>
    </w:p>
    <w:p w14:paraId="2DD18081">
      <w:pPr>
        <w:pStyle w:val="11"/>
        <w:ind w:firstLine="480"/>
      </w:pPr>
      <w:r>
        <w:t>报刊公示内容：环境</w:t>
      </w:r>
      <w:r>
        <w:rPr>
          <w:kern w:val="0"/>
        </w:rPr>
        <w:t>影响报告书征求意见稿全文的网络链接。</w:t>
      </w:r>
    </w:p>
    <w:p w14:paraId="13FC0D89">
      <w:pPr>
        <w:pStyle w:val="12"/>
        <w:rPr>
          <w:rFonts w:cs="Times New Roman"/>
        </w:rPr>
      </w:pPr>
      <w:bookmarkStart w:id="3" w:name="_Toc9602586"/>
      <w:r>
        <w:rPr>
          <w:rFonts w:cs="Times New Roman"/>
        </w:rPr>
        <w:t>3.2公示方式</w:t>
      </w:r>
      <w:bookmarkEnd w:id="3"/>
    </w:p>
    <w:p w14:paraId="144C6FAA">
      <w:pPr>
        <w:pStyle w:val="14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（1）网络平台公示</w:t>
      </w:r>
    </w:p>
    <w:p w14:paraId="3FA1FC47">
      <w:pPr>
        <w:pStyle w:val="14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公示时间为202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23</w:t>
      </w:r>
      <w:r>
        <w:rPr>
          <w:rFonts w:ascii="Times New Roman" w:hAnsi="Times New Roman" w:cs="Times New Roman"/>
        </w:rPr>
        <w:t>日，网址为：</w:t>
      </w:r>
      <w:r>
        <w:rPr>
          <w:rFonts w:hint="eastAsia"/>
          <w:lang w:val="en-US" w:eastAsia="zh-CN"/>
        </w:rPr>
        <w:t>福建三钢集团官方网站</w:t>
      </w:r>
      <w:r>
        <w:rPr>
          <w:rFonts w:hint="eastAsia" w:ascii="Times New Roman" w:hAnsi="Times New Roman" w:cs="Times New Roman"/>
          <w:lang w:val="en-US" w:eastAsia="zh-CN"/>
        </w:rPr>
        <w:t>（https://www.fjsg.com.cn/）</w:t>
      </w:r>
      <w:r>
        <w:rPr>
          <w:rFonts w:ascii="Times New Roman" w:hAnsi="Times New Roman" w:cs="Times New Roman"/>
          <w:lang w:val="en-GB"/>
        </w:rPr>
        <w:t>。公示截图见图</w:t>
      </w:r>
      <w:r>
        <w:rPr>
          <w:rFonts w:ascii="Times New Roman" w:hAnsi="Times New Roman" w:cs="Times New Roman"/>
        </w:rPr>
        <w:t>3.2-1。</w:t>
      </w:r>
    </w:p>
    <w:p w14:paraId="3286FB5C">
      <w:pPr>
        <w:pStyle w:val="14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ascii="Times New Roman" w:hAnsi="Times New Roman" w:cs="Times New Roman"/>
        </w:rPr>
        <w:t>）报纸公示</w:t>
      </w:r>
    </w:p>
    <w:p w14:paraId="778D86D1">
      <w:pPr>
        <w:pStyle w:val="11"/>
        <w:ind w:firstLine="480"/>
      </w:pPr>
      <w:r>
        <w:t>我司于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23</w:t>
      </w:r>
      <w:r>
        <w:rPr>
          <w:rFonts w:ascii="Times New Roman" w:hAnsi="Times New Roman" w:cs="Times New Roman"/>
        </w:rPr>
        <w:t>日</w:t>
      </w:r>
      <w:r>
        <w:t>和</w:t>
      </w:r>
      <w:r>
        <w:rPr>
          <w:rFonts w:hint="eastAsia"/>
          <w:lang w:val="en-US" w:eastAsia="zh-CN"/>
        </w:rPr>
        <w:t>24</w:t>
      </w:r>
      <w:r>
        <w:t>日在《</w:t>
      </w:r>
      <w:r>
        <w:rPr>
          <w:rFonts w:hint="eastAsia"/>
          <w:lang w:val="en-US" w:eastAsia="zh-CN"/>
        </w:rPr>
        <w:t>三明日报</w:t>
      </w:r>
      <w:r>
        <w:t>》上进行报纸公示。公示情况见图3.2-</w:t>
      </w:r>
      <w:r>
        <w:rPr>
          <w:rFonts w:hint="eastAsia"/>
          <w:lang w:val="en-US" w:eastAsia="zh-CN"/>
        </w:rPr>
        <w:t>3</w:t>
      </w:r>
      <w:r>
        <w:t>和图3.2-</w:t>
      </w:r>
      <w:r>
        <w:rPr>
          <w:rFonts w:hint="eastAsia"/>
          <w:lang w:val="en-US" w:eastAsia="zh-CN"/>
        </w:rPr>
        <w:t>4</w:t>
      </w:r>
      <w:r>
        <w:t>。</w:t>
      </w:r>
    </w:p>
    <w:p w14:paraId="46714D83">
      <w:pPr>
        <w:pStyle w:val="13"/>
      </w:pPr>
      <w:r>
        <w:t>3.2.1  网络</w:t>
      </w:r>
    </w:p>
    <w:p w14:paraId="36A9384E">
      <w:pPr>
        <w:pStyle w:val="11"/>
        <w:ind w:firstLine="480"/>
      </w:pPr>
      <w:r>
        <w:t>项目环评报告书征求意见稿编制完成后，我司于</w:t>
      </w:r>
      <w:r>
        <w:rPr>
          <w:rFonts w:ascii="Times New Roman" w:hAnsi="Times New Roman" w:cs="Times New Roman"/>
        </w:rPr>
        <w:t>202</w:t>
      </w:r>
      <w:r>
        <w:rPr>
          <w:rFonts w:hint="eastAsia" w:cs="Times New Roman"/>
          <w:lang w:val="en-US" w:eastAsia="zh-CN"/>
        </w:rPr>
        <w:t>6</w:t>
      </w:r>
      <w:r>
        <w:rPr>
          <w:rFonts w:ascii="Times New Roman" w:hAnsi="Times New Roman" w:cs="Times New Roman"/>
        </w:rPr>
        <w:t>年</w:t>
      </w:r>
      <w:r>
        <w:rPr>
          <w:rFonts w:hint="eastAsia" w:cs="Times New Roman"/>
          <w:lang w:val="en-US" w:eastAsia="zh-CN"/>
        </w:rPr>
        <w:t>7</w:t>
      </w:r>
      <w:r>
        <w:rPr>
          <w:rFonts w:ascii="Times New Roman" w:hAnsi="Times New Roman" w:cs="Times New Roman"/>
        </w:rPr>
        <w:t>月</w:t>
      </w:r>
      <w:r>
        <w:rPr>
          <w:rFonts w:hint="eastAsia" w:cs="Times New Roman"/>
          <w:lang w:val="en-US" w:eastAsia="zh-CN"/>
        </w:rPr>
        <w:t>23</w:t>
      </w:r>
      <w:r>
        <w:rPr>
          <w:rFonts w:ascii="Times New Roman" w:hAnsi="Times New Roman" w:cs="Times New Roman"/>
        </w:rPr>
        <w:t>日</w:t>
      </w:r>
      <w:r>
        <w:t>在</w:t>
      </w:r>
      <w:r>
        <w:rPr>
          <w:rFonts w:hint="eastAsia"/>
          <w:lang w:val="en-US" w:eastAsia="zh-CN"/>
        </w:rPr>
        <w:t>福建三钢集团官方网站上</w:t>
      </w:r>
      <w:r>
        <w:rPr>
          <w:rFonts w:hint="eastAsia" w:ascii="Times New Roman" w:hAnsi="Times New Roman" w:cs="Times New Roman"/>
          <w:lang w:val="en-US" w:eastAsia="zh-CN"/>
        </w:rPr>
        <w:t>（https://www.fjsg.com.cn/）</w:t>
      </w:r>
      <w:r>
        <w:t>进行了征求意见稿网络公示。</w:t>
      </w:r>
      <w:r>
        <w:rPr>
          <w:rFonts w:hint="eastAsia"/>
        </w:rPr>
        <w:t>征求意见稿</w:t>
      </w:r>
      <w:r>
        <w:t>网络公示截图见图3.2-1。</w:t>
      </w:r>
    </w:p>
    <w:p w14:paraId="347E656E">
      <w:pPr>
        <w:pStyle w:val="11"/>
        <w:ind w:firstLine="0" w:firstLineChars="0"/>
        <w:jc w:val="center"/>
        <w:rPr>
          <w:rFonts w:hint="eastAsia" w:eastAsia="宋体"/>
          <w:lang w:eastAsia="zh-CN"/>
        </w:rPr>
      </w:pPr>
    </w:p>
    <w:p w14:paraId="1CBE485D">
      <w:pPr>
        <w:pStyle w:val="11"/>
        <w:ind w:firstLine="0" w:firstLineChars="0"/>
        <w:jc w:val="center"/>
        <w:rPr>
          <w:rFonts w:hint="eastAsia" w:eastAsia="宋体"/>
          <w:lang w:eastAsia="zh-CN"/>
        </w:rPr>
      </w:pPr>
    </w:p>
    <w:p w14:paraId="4D7D5383">
      <w:pPr>
        <w:pStyle w:val="11"/>
        <w:ind w:firstLine="0" w:firstLineChars="0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74030" cy="2892425"/>
            <wp:effectExtent l="0" t="0" r="7620" b="3175"/>
            <wp:docPr id="2" name="图片 2" descr="d72ff660cda68587124ff914a4d625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72ff660cda68587124ff914a4d625a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47C4D">
      <w:pPr>
        <w:pStyle w:val="15"/>
      </w:pPr>
      <w:r>
        <w:t xml:space="preserve">图3.2-1  </w:t>
      </w:r>
      <w:r>
        <w:rPr>
          <w:rFonts w:hint="eastAsia"/>
        </w:rPr>
        <w:t>征求意见稿</w:t>
      </w:r>
      <w:r>
        <w:t>网络公示截图</w:t>
      </w:r>
    </w:p>
    <w:p w14:paraId="09CA0032">
      <w:pPr>
        <w:pStyle w:val="13"/>
      </w:pPr>
      <w:r>
        <w:t>3.2.</w:t>
      </w:r>
      <w:r>
        <w:rPr>
          <w:rFonts w:hint="eastAsia"/>
          <w:lang w:val="en-US" w:eastAsia="zh-CN"/>
        </w:rPr>
        <w:t>3</w:t>
      </w:r>
      <w:r>
        <w:t xml:space="preserve">  报纸</w:t>
      </w:r>
    </w:p>
    <w:p w14:paraId="440A107E">
      <w:pPr>
        <w:pStyle w:val="11"/>
        <w:ind w:firstLine="480"/>
      </w:pPr>
      <w:r>
        <w:t>本项目环评报告书征求意见稿编制完成后，我司分别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23</w:t>
      </w:r>
      <w:r>
        <w:rPr>
          <w:rFonts w:ascii="Times New Roman" w:hAnsi="Times New Roman" w:cs="Times New Roman"/>
        </w:rPr>
        <w:t>日</w:t>
      </w:r>
      <w:r>
        <w:t>和</w:t>
      </w:r>
      <w:r>
        <w:rPr>
          <w:rFonts w:hint="eastAsia"/>
          <w:lang w:val="en-US" w:eastAsia="zh-CN"/>
        </w:rPr>
        <w:t>24</w:t>
      </w:r>
      <w:r>
        <w:t>日在《</w:t>
      </w:r>
      <w:r>
        <w:rPr>
          <w:rFonts w:hint="eastAsia"/>
          <w:lang w:val="en-US" w:eastAsia="zh-CN"/>
        </w:rPr>
        <w:t>三明日报</w:t>
      </w:r>
      <w:r>
        <w:rPr>
          <w:color w:val="auto"/>
        </w:rPr>
        <w:t>》的</w:t>
      </w:r>
      <w:r>
        <w:rPr>
          <w:rFonts w:hint="eastAsia"/>
          <w:color w:val="auto"/>
          <w:lang w:val="en-US" w:eastAsia="zh-CN"/>
        </w:rPr>
        <w:t>第七版面、第七版面</w:t>
      </w:r>
      <w:r>
        <w:rPr>
          <w:color w:val="auto"/>
        </w:rPr>
        <w:t>进</w:t>
      </w:r>
      <w:r>
        <w:t>行了报刊公示。报刊示内容截图见图</w:t>
      </w:r>
      <w:r>
        <w:rPr>
          <w:rFonts w:eastAsia="Times New Roman"/>
        </w:rPr>
        <w:t>3.2-</w:t>
      </w:r>
      <w:r>
        <w:rPr>
          <w:rFonts w:hint="eastAsia" w:eastAsia="宋体"/>
          <w:lang w:val="en-US" w:eastAsia="zh-CN"/>
        </w:rPr>
        <w:t>3</w:t>
      </w:r>
      <w:r>
        <w:rPr>
          <w:rFonts w:eastAsiaTheme="minorEastAsia"/>
        </w:rPr>
        <w:t>和图3.2-</w:t>
      </w:r>
      <w:r>
        <w:rPr>
          <w:rFonts w:hint="eastAsia" w:eastAsiaTheme="minorEastAsia"/>
          <w:lang w:val="en-US" w:eastAsia="zh-CN"/>
        </w:rPr>
        <w:t>4</w:t>
      </w:r>
      <w:r>
        <w:t>。</w:t>
      </w:r>
    </w:p>
    <w:p w14:paraId="00760734">
      <w:pPr>
        <w:pStyle w:val="11"/>
        <w:ind w:left="0" w:leftChars="0" w:firstLine="0" w:firstLineChars="0"/>
        <w:jc w:val="center"/>
        <w:rPr>
          <w:highlight w:val="yellow"/>
        </w:rPr>
      </w:pPr>
      <w:r>
        <w:rPr>
          <w:sz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782320</wp:posOffset>
            </wp:positionH>
            <wp:positionV relativeFrom="paragraph">
              <wp:posOffset>2814320</wp:posOffset>
            </wp:positionV>
            <wp:extent cx="3744595" cy="1727835"/>
            <wp:effectExtent l="0" t="0" r="8255" b="5715"/>
            <wp:wrapNone/>
            <wp:docPr id="4" name="图片 4" descr="64d0e6a941ac276fe969de1cf0b9bb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4d0e6a941ac276fe969de1cf0b9bb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4459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4596130</wp:posOffset>
                </wp:positionV>
                <wp:extent cx="121920" cy="561975"/>
                <wp:effectExtent l="6350" t="1270" r="24130" b="825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802765" y="7150735"/>
                          <a:ext cx="121920" cy="5619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6.9pt;margin-top:361.9pt;height:44.25pt;width:9.6pt;z-index:251662336;mso-width-relative:page;mso-height-relative:page;" filled="f" stroked="t" coordsize="21600,21600" o:gfxdata="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RbGZ2NgAAAALAQAADwAAAAAAAAABACAAAAAiAAAAZHJzL2Rvd25y&#10;ZXYueG1sUEsBAhQAFAAAAAgAh07iQKnmzyX+AQAAzAMAAA4AAAAAAAAAAQAgAAAAJwEAAGRycy9l&#10;Mm9Eb2MueG1sUEsFBgAAAAAGAAYAWQEAAJcFAAAAAA==&#10;">
                <v:fill on="f" focussize="0,0"/>
                <v:stroke weight="1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716280</wp:posOffset>
                </wp:positionH>
                <wp:positionV relativeFrom="paragraph">
                  <wp:posOffset>5139055</wp:posOffset>
                </wp:positionV>
                <wp:extent cx="2088515" cy="964565"/>
                <wp:effectExtent l="9525" t="9525" r="16510" b="1651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515" cy="9645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6.4pt;margin-top:404.65pt;height:75.95pt;width:164.45pt;z-index:251661312;v-text-anchor:middle;mso-width-relative:page;mso-height-relative:page;" filled="f" stroked="t" coordsize="21600,21600" o:gfxdata="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A8g1vU2QAAAAsBAAAPAAAAAAAAAAEAIAAAACIAAABkcnMvZG93bnJldi54&#10;bWxQSwECFAAUAAAACACHTuJA8gNJvGsCAADLBAAADgAAAAAAAAABACAAAAAoAQAAZHJzL2Uyb0Rv&#10;Yy54bWxQSwUGAAAAAAYABgBZAQAABQYAAAAA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844550</wp:posOffset>
                </wp:positionH>
                <wp:positionV relativeFrom="paragraph">
                  <wp:posOffset>2800985</wp:posOffset>
                </wp:positionV>
                <wp:extent cx="3712210" cy="1795145"/>
                <wp:effectExtent l="9525" t="9525" r="12065" b="2413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24685" y="4793615"/>
                          <a:ext cx="3712210" cy="179514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6.5pt;margin-top:220.55pt;height:141.35pt;width:292.3pt;z-index:251660288;v-text-anchor:middle;mso-width-relative:page;mso-height-relative:page;" filled="f" stroked="t" coordsize="21600,21600" o:gfxdata="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MvXN4jZAAAACwEAAA8AAAAAAAAAAQAgAAAAIgAA&#10;AGRycy9kb3ducmV2LnhtbFBLAQIUABQAAAAIAIdO4kCul75ueQIAANgEAAAOAAAAAAAAAAEAIAAA&#10;ACgBAABkcnMvZTJvRG9jLnhtbFBLBQYAAAAABgAGAFkBAAATBgAAAAA=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2798445</wp:posOffset>
                </wp:positionH>
                <wp:positionV relativeFrom="paragraph">
                  <wp:posOffset>4584065</wp:posOffset>
                </wp:positionV>
                <wp:extent cx="1758315" cy="549275"/>
                <wp:effectExtent l="1905" t="6350" r="11430" b="15875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58315" cy="5492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20.35pt;margin-top:360.95pt;height:43.25pt;width:138.45pt;z-index:251663360;mso-width-relative:page;mso-height-relative:page;" filled="f" stroked="t" coordsize="21600,21600" o:gfxdata="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DkTlXaAAAACwEAAA8AAAAAAAAAAQAgAAAAIgAAAGRycy9kb3ducmV2LnhtbFBL&#10;AQIUABQAAAAIAIdO4kBrcqW99AEAAMMDAAAOAAAAAAAAAAEAIAAAACkBAABkcnMvZTJvRG9jLnht&#10;bFBLBQYAAAAABgAGAFkBAACPBQAAAAA=&#10;">
                <v:fill on="f" focussize="0,0"/>
                <v:stroke weight="1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w:drawing>
          <wp:inline distT="0" distB="0" distL="114300" distR="114300">
            <wp:extent cx="4610735" cy="7379970"/>
            <wp:effectExtent l="0" t="0" r="18415" b="11430"/>
            <wp:docPr id="3" name="图片 3" descr="8f53060f79a3d48a5c56f88afbb75d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f53060f79a3d48a5c56f88afbb75d9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10735" cy="737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5E468">
      <w:pPr>
        <w:pStyle w:val="15"/>
        <w:rPr>
          <w:color w:val="auto"/>
        </w:rPr>
      </w:pPr>
      <w:r>
        <w:rPr>
          <w:color w:val="auto"/>
        </w:rPr>
        <w:t>图3.</w:t>
      </w:r>
      <w:r>
        <w:rPr>
          <w:rFonts w:hint="eastAsia"/>
          <w:color w:val="auto"/>
          <w:lang w:val="en-US" w:eastAsia="zh-CN"/>
        </w:rPr>
        <w:t>2</w:t>
      </w:r>
      <w:r>
        <w:rPr>
          <w:color w:val="auto"/>
        </w:rPr>
        <w:t>-</w:t>
      </w:r>
      <w:r>
        <w:rPr>
          <w:rFonts w:hint="eastAsia"/>
          <w:color w:val="auto"/>
          <w:lang w:val="en-US" w:eastAsia="zh-CN"/>
        </w:rPr>
        <w:t>2</w:t>
      </w:r>
      <w:r>
        <w:rPr>
          <w:color w:val="auto"/>
        </w:rPr>
        <w:t xml:space="preserve">  第一次报刊公示内容截图</w:t>
      </w:r>
    </w:p>
    <w:p w14:paraId="298FD94E">
      <w:pPr>
        <w:pStyle w:val="15"/>
        <w:outlineLvl w:val="9"/>
        <w:rPr>
          <w:rFonts w:hint="eastAsia"/>
          <w:color w:val="auto"/>
          <w:lang w:eastAsia="zh-CN"/>
        </w:rPr>
      </w:pPr>
      <w:r>
        <w:rPr>
          <w:sz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930275</wp:posOffset>
            </wp:positionH>
            <wp:positionV relativeFrom="paragraph">
              <wp:posOffset>2811780</wp:posOffset>
            </wp:positionV>
            <wp:extent cx="3596005" cy="1727835"/>
            <wp:effectExtent l="0" t="0" r="4445" b="5715"/>
            <wp:wrapNone/>
            <wp:docPr id="6" name="图片 6" descr="79d01c96373b1505873528e9a62b4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9d01c96373b1505873528e9a62b4ea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9600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2757805</wp:posOffset>
                </wp:positionV>
                <wp:extent cx="3651885" cy="1807210"/>
                <wp:effectExtent l="9525" t="9525" r="15240" b="1206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885" cy="18072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1.25pt;margin-top:217.15pt;height:142.3pt;width:287.55pt;z-index:251664384;v-text-anchor:middle;mso-width-relative:page;mso-height-relative:page;" filled="f" stroked="t" coordsize="21600,21600" o:gfxdata="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C8sLKrZAAAACwEAAA8AAAAAAAAAAQAgAAAAIgAAAGRycy9kb3ducmV2&#10;LnhtbFBLAQIUABQAAAAIAIdO4kBiqA4CbQIAAM4EAAAOAAAAAAAAAAEAIAAAACgBAABkcnMvZTJv&#10;RG9jLnhtbFBLBQYAAAAABgAGAFkBAAAHBgAAAAA=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5347335</wp:posOffset>
                </wp:positionV>
                <wp:extent cx="2210435" cy="1025525"/>
                <wp:effectExtent l="9525" t="9525" r="27940" b="1270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435" cy="10255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8pt;margin-top:421.05pt;height:80.75pt;width:174.05pt;z-index:251665408;v-text-anchor:middle;mso-width-relative:page;mso-height-relative:page;" filled="f" stroked="t" coordsize="21600,21600" o:gfxdata="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Am2EUq2QAAAAsBAAAPAAAAAAAAAAEAIAAAACIAAABkcnMvZG93bnJldi54&#10;bWxQSwECFAAUAAAACACHTuJATqW0TGsCAADOBAAADgAAAAAAAAABACAAAAAoAQAAZHJzL2Uyb0Rv&#10;Yy54bWxQSwUGAAAAAAYABgBZAQAABQYAAAAA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w:drawing>
          <wp:inline distT="0" distB="0" distL="114300" distR="114300">
            <wp:extent cx="4816475" cy="7703820"/>
            <wp:effectExtent l="0" t="0" r="3175" b="11430"/>
            <wp:docPr id="5" name="图片 5" descr="c12efcd8ca69f8f1ef5769c3767f2f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12efcd8ca69f8f1ef5769c3767f2fa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16475" cy="770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2794000</wp:posOffset>
                </wp:positionH>
                <wp:positionV relativeFrom="paragraph">
                  <wp:posOffset>4573270</wp:posOffset>
                </wp:positionV>
                <wp:extent cx="1775460" cy="791210"/>
                <wp:effectExtent l="2540" t="5715" r="12700" b="2222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5460" cy="79121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20pt;margin-top:360.1pt;height:62.3pt;width:139.8pt;z-index:251667456;mso-width-relative:page;mso-height-relative:page;" filled="f" stroked="t" coordsize="21600,21600" o:gfxdata="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oc7fk2gAAAAsBAAAPAAAAAAAAAAEAIAAAACIAAABkcnMvZG93bnJldi54bWxQ&#10;SwECFAAUAAAACACHTuJAldUFDPUBAADDAwAADgAAAAAAAAABACAAAAApAQAAZHJzL2Uyb0RvYy54&#10;bWxQSwUGAAAAAAYABgBZAQAAkAUAAAAA&#10;">
                <v:fill on="f" focussize="0,0"/>
                <v:stroke weight="1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603250</wp:posOffset>
                </wp:positionH>
                <wp:positionV relativeFrom="paragraph">
                  <wp:posOffset>4564380</wp:posOffset>
                </wp:positionV>
                <wp:extent cx="302260" cy="794385"/>
                <wp:effectExtent l="5715" t="2540" r="15875" b="3175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2260" cy="79438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7.5pt;margin-top:359.4pt;height:62.55pt;width:23.8pt;z-index:251666432;mso-width-relative:page;mso-height-relative:page;" filled="f" stroked="t" coordsize="21600,21600" o:gfxdata="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/7YJk9oAAAAKAQAADwAAAAAAAAABACAAAAAiAAAAZHJzL2Rvd25yZXYueG1sUEsB&#10;AhQAFAAAAAgAh07iQP6KvWvzAQAAwgMAAA4AAAAAAAAAAQAgAAAAKQEAAGRycy9lMm9Eb2MueG1s&#10;UEsFBgAAAAAGAAYAWQEAAI4FAAAAAA==&#10;">
                <v:fill on="f" focussize="0,0"/>
                <v:stroke weight="1pt" color="#FF0000 [32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3E5C87CC">
      <w:pPr>
        <w:pStyle w:val="15"/>
        <w:jc w:val="center"/>
      </w:pPr>
      <w:r>
        <w:rPr>
          <w:color w:val="auto"/>
        </w:rPr>
        <w:t>图3.</w:t>
      </w:r>
      <w:r>
        <w:rPr>
          <w:rFonts w:hint="eastAsia"/>
          <w:color w:val="auto"/>
          <w:lang w:val="en-US" w:eastAsia="zh-CN"/>
        </w:rPr>
        <w:t>2</w:t>
      </w:r>
      <w:r>
        <w:rPr>
          <w:color w:val="auto"/>
        </w:rPr>
        <w:t>-</w:t>
      </w:r>
      <w:r>
        <w:rPr>
          <w:rFonts w:hint="eastAsia"/>
          <w:color w:val="auto"/>
          <w:lang w:val="en-US" w:eastAsia="zh-CN"/>
        </w:rPr>
        <w:t>3</w:t>
      </w:r>
      <w:r>
        <w:rPr>
          <w:color w:val="auto"/>
        </w:rPr>
        <w:t xml:space="preserve">  </w:t>
      </w:r>
      <w:r>
        <w:rPr>
          <w:rFonts w:hint="eastAsia"/>
          <w:color w:val="auto"/>
        </w:rPr>
        <w:t>征求意见稿</w:t>
      </w:r>
      <w:r>
        <w:rPr>
          <w:color w:val="auto"/>
        </w:rPr>
        <w:t>报刊公示内容截图</w:t>
      </w:r>
    </w:p>
    <w:p w14:paraId="40BF1CD7">
      <w:pPr>
        <w:pStyle w:val="11"/>
        <w:ind w:left="0" w:leftChars="0" w:firstLine="0" w:firstLineChars="0"/>
      </w:pPr>
    </w:p>
    <w:p w14:paraId="5DE632D2">
      <w:pPr>
        <w:pStyle w:val="12"/>
        <w:rPr>
          <w:rFonts w:cs="Times New Roman"/>
        </w:rPr>
      </w:pPr>
      <w:bookmarkStart w:id="4" w:name="_Toc9602587"/>
      <w:r>
        <w:rPr>
          <w:rFonts w:cs="Times New Roman"/>
        </w:rPr>
        <w:t>3.3查阅情况</w:t>
      </w:r>
      <w:bookmarkEnd w:id="4"/>
    </w:p>
    <w:p w14:paraId="1C44FA6D">
      <w:pPr>
        <w:pStyle w:val="11"/>
        <w:ind w:firstLine="480"/>
        <w:jc w:val="both"/>
      </w:pPr>
      <w:r>
        <w:t>本项目环境影响评价报告书征求意见稿公示期间，</w:t>
      </w:r>
      <w:r>
        <w:rPr>
          <w:rFonts w:hint="eastAsia"/>
          <w:lang w:val="en-US" w:eastAsia="zh-CN"/>
        </w:rPr>
        <w:t>福建福多邦元福科技有限公司</w:t>
      </w:r>
      <w:r>
        <w:t>为公众提供了，</w:t>
      </w:r>
      <w:r>
        <w:rPr>
          <w:rFonts w:hint="eastAsia"/>
          <w:lang w:val="en-US" w:eastAsia="zh-CN"/>
        </w:rPr>
        <w:t>线下报告查阅点：福建福多邦元福科技有限公司。</w:t>
      </w:r>
      <w:r>
        <w:t>电子</w:t>
      </w:r>
      <w:r>
        <w:rPr>
          <w:spacing w:val="3"/>
        </w:rPr>
        <w:t>版查阅网址为</w:t>
      </w:r>
      <w:r>
        <w:rPr>
          <w:rFonts w:hint="eastAsia"/>
          <w:kern w:val="0"/>
        </w:rPr>
        <w:t>链接：</w:t>
      </w:r>
      <w:r>
        <w:rPr>
          <w:rFonts w:hint="eastAsia"/>
          <w:lang w:val="en-US" w:eastAsia="zh-CN"/>
        </w:rPr>
        <w:t>明溪县人民政府门户网站上（http://www.fjmx.gov.cn/）</w:t>
      </w:r>
      <w:r>
        <w:rPr>
          <w:spacing w:val="3"/>
        </w:rPr>
        <w:t>。项目环评报告书查阅起止时间为</w:t>
      </w:r>
      <w:r>
        <w:rPr>
          <w:rFonts w:hint="eastAsia" w:ascii="Times New Roman" w:hAnsi="Times New Roman" w:cs="Times New Roman"/>
        </w:rPr>
        <w:t>202</w:t>
      </w:r>
      <w:r>
        <w:rPr>
          <w:rFonts w:hint="eastAsia" w:cs="Times New Roman"/>
          <w:lang w:val="en-US" w:eastAsia="zh-CN"/>
        </w:rPr>
        <w:t>6</w:t>
      </w:r>
      <w:r>
        <w:rPr>
          <w:rFonts w:hint="eastAsia" w:ascii="Times New Roman" w:hAnsi="Times New Roman" w:cs="Times New Roman"/>
        </w:rPr>
        <w:t>年</w:t>
      </w:r>
      <w:r>
        <w:rPr>
          <w:rFonts w:hint="eastAsia" w:cs="Times New Roman"/>
          <w:lang w:val="en-US" w:eastAsia="zh-CN"/>
        </w:rPr>
        <w:t>7</w:t>
      </w:r>
      <w:r>
        <w:rPr>
          <w:rFonts w:hint="eastAsia" w:ascii="Times New Roman" w:hAnsi="Times New Roman" w:cs="Times New Roman"/>
        </w:rPr>
        <w:t>月</w:t>
      </w:r>
      <w:r>
        <w:rPr>
          <w:rFonts w:hint="eastAsia" w:cs="Times New Roman"/>
          <w:lang w:val="en-US" w:eastAsia="zh-CN"/>
        </w:rPr>
        <w:t>23</w:t>
      </w:r>
      <w:r>
        <w:rPr>
          <w:rFonts w:hint="eastAsia" w:ascii="Times New Roman" w:hAnsi="Times New Roman" w:cs="Times New Roman"/>
        </w:rPr>
        <w:t>日至202</w:t>
      </w:r>
      <w:r>
        <w:rPr>
          <w:rFonts w:hint="eastAsia" w:cs="Times New Roman"/>
          <w:lang w:val="en-US" w:eastAsia="zh-CN"/>
        </w:rPr>
        <w:t>6</w:t>
      </w:r>
      <w:r>
        <w:rPr>
          <w:rFonts w:hint="eastAsia" w:ascii="Times New Roman" w:hAnsi="Times New Roman" w:cs="Times New Roman"/>
        </w:rPr>
        <w:t>年</w:t>
      </w:r>
      <w:r>
        <w:rPr>
          <w:rFonts w:hint="eastAsia" w:cs="Times New Roman"/>
          <w:lang w:val="en-US" w:eastAsia="zh-CN"/>
        </w:rPr>
        <w:t>8</w:t>
      </w:r>
      <w:r>
        <w:rPr>
          <w:rFonts w:hint="eastAsia" w:ascii="Times New Roman" w:hAnsi="Times New Roman" w:cs="Times New Roman"/>
        </w:rPr>
        <w:t>月</w:t>
      </w:r>
      <w:r>
        <w:rPr>
          <w:rFonts w:hint="eastAsia" w:cs="Times New Roman"/>
          <w:lang w:val="en-US" w:eastAsia="zh-CN"/>
        </w:rPr>
        <w:t>5</w:t>
      </w:r>
      <w:r>
        <w:rPr>
          <w:rFonts w:hint="eastAsia" w:ascii="Times New Roman" w:hAnsi="Times New Roman" w:cs="Times New Roman"/>
        </w:rPr>
        <w:t>日</w:t>
      </w:r>
      <w:r>
        <w:t>。</w:t>
      </w:r>
    </w:p>
    <w:p w14:paraId="4100DB23">
      <w:pPr>
        <w:pStyle w:val="15"/>
        <w:jc w:val="both"/>
        <w:rPr>
          <w:highlight w:val="none"/>
        </w:rPr>
      </w:pPr>
      <w:r>
        <w:rPr>
          <w:highlight w:val="none"/>
        </w:rPr>
        <w:t>在此期间，无人查阅项目纸质版环评报告书。</w:t>
      </w:r>
    </w:p>
    <w:p w14:paraId="5E5FD403">
      <w:pPr>
        <w:pStyle w:val="12"/>
        <w:adjustRightInd w:val="0"/>
        <w:snapToGrid w:val="0"/>
      </w:pPr>
      <w:r>
        <w:rPr>
          <w:rFonts w:hint="eastAsia"/>
        </w:rPr>
        <w:t>3</w:t>
      </w:r>
      <w:r>
        <w:t>.4</w:t>
      </w:r>
      <w:r>
        <w:rPr>
          <w:rFonts w:hint="eastAsia"/>
        </w:rPr>
        <w:t>公众提出意见情况</w:t>
      </w:r>
    </w:p>
    <w:p w14:paraId="57D3E5B2">
      <w:pPr>
        <w:pStyle w:val="11"/>
        <w:adjustRightInd w:val="0"/>
        <w:snapToGrid w:val="0"/>
        <w:ind w:firstLine="480"/>
      </w:pPr>
      <w:r>
        <w:t>项目在网络公示、</w:t>
      </w:r>
      <w:r>
        <w:rPr>
          <w:rFonts w:hint="eastAsia"/>
          <w:lang w:val="en-US" w:eastAsia="zh-CN"/>
        </w:rPr>
        <w:t>张贴公示、</w:t>
      </w:r>
      <w:r>
        <w:t>报刊公示期间，</w:t>
      </w:r>
      <w:r>
        <w:rPr>
          <w:rFonts w:hint="eastAsia"/>
        </w:rPr>
        <w:t>我司</w:t>
      </w:r>
      <w:r>
        <w:t>及环评单位均未收到公众反馈意见。</w:t>
      </w:r>
    </w:p>
    <w:p w14:paraId="52826C5E">
      <w:pPr>
        <w:pStyle w:val="10"/>
        <w:adjustRightInd w:val="0"/>
        <w:snapToGrid w:val="0"/>
      </w:pPr>
      <w:bookmarkStart w:id="5" w:name="_Toc18895"/>
      <w:bookmarkStart w:id="6" w:name="_Toc56495128"/>
      <w:r>
        <w:rPr>
          <w:rFonts w:hint="eastAsia"/>
          <w:lang w:val="en-US" w:eastAsia="zh-CN"/>
        </w:rPr>
        <w:t>4</w:t>
      </w:r>
      <w:r>
        <w:t xml:space="preserve"> </w:t>
      </w:r>
      <w:r>
        <w:rPr>
          <w:rFonts w:hint="eastAsia"/>
        </w:rPr>
        <w:t>其他</w:t>
      </w:r>
      <w:bookmarkEnd w:id="5"/>
      <w:bookmarkEnd w:id="6"/>
      <w:r>
        <w:rPr>
          <w:rFonts w:hint="eastAsia"/>
        </w:rPr>
        <w:t>公众参与情况</w:t>
      </w:r>
    </w:p>
    <w:p w14:paraId="1145F917">
      <w:pPr>
        <w:pStyle w:val="11"/>
        <w:adjustRightInd w:val="0"/>
        <w:snapToGrid w:val="0"/>
        <w:ind w:firstLine="480"/>
      </w:pPr>
      <w:bookmarkStart w:id="7" w:name="_Toc3186"/>
      <w:bookmarkStart w:id="8" w:name="_Toc56495129"/>
      <w:r>
        <w:rPr>
          <w:rFonts w:hint="eastAsia"/>
        </w:rPr>
        <w:t>根据《环境影响评价公众参与办法》第十四条，对环境影响方面公众质疑性意见多的建设项目，建设单位应当组织开展深度公众参与。本项目在第一次环评信息公示期间和征求意见稿公示期间，我司及委托的环评单位均未收到公众提出的质疑性意见，因此本项目未组织开展深度公众参与</w:t>
      </w:r>
      <w:r>
        <w:t>。</w:t>
      </w:r>
    </w:p>
    <w:p w14:paraId="65D930BC">
      <w:pPr>
        <w:pStyle w:val="10"/>
        <w:adjustRightInd w:val="0"/>
        <w:snapToGrid w:val="0"/>
        <w:jc w:val="both"/>
      </w:pPr>
      <w:r>
        <w:rPr>
          <w:rFonts w:hint="eastAsia"/>
          <w:lang w:val="en-US" w:eastAsia="zh-CN"/>
        </w:rPr>
        <w:t>5</w:t>
      </w:r>
      <w:r>
        <w:t xml:space="preserve"> </w:t>
      </w:r>
      <w:r>
        <w:rPr>
          <w:rFonts w:hint="eastAsia"/>
        </w:rPr>
        <w:t>诚信承诺</w:t>
      </w:r>
      <w:bookmarkEnd w:id="7"/>
      <w:bookmarkEnd w:id="8"/>
    </w:p>
    <w:p w14:paraId="597BB5FF">
      <w:pPr>
        <w:pStyle w:val="11"/>
        <w:adjustRightInd w:val="0"/>
        <w:snapToGrid w:val="0"/>
        <w:ind w:firstLine="480"/>
      </w:pPr>
      <w:r>
        <w:rPr>
          <w:rFonts w:hint="eastAsia"/>
        </w:rPr>
        <w:t>我单位已按照《办法》要求，在</w:t>
      </w:r>
      <w:r>
        <w:rPr>
          <w:rFonts w:hint="eastAsia"/>
          <w:lang w:val="en-US" w:eastAsia="zh-CN"/>
        </w:rPr>
        <w:t>福建福多邦元福科技有限公司</w:t>
      </w:r>
      <w:r>
        <w:rPr>
          <w:rFonts w:hint="eastAsia"/>
          <w:snapToGrid w:val="0"/>
        </w:rPr>
        <w:t>年产3000吨高纯氟化锂项目</w:t>
      </w:r>
      <w:r>
        <w:rPr>
          <w:rFonts w:hint="eastAsia"/>
          <w:lang w:val="en-US" w:eastAsia="zh-CN"/>
        </w:rPr>
        <w:t>环境影响报告书</w:t>
      </w:r>
      <w:r>
        <w:rPr>
          <w:rFonts w:hint="eastAsia"/>
        </w:rPr>
        <w:t>编制阶段开展了公众参与工作，并按照要求编制了公众参与说明，</w:t>
      </w:r>
      <w:r>
        <w:t>项目在网络公示、报刊公示期间，</w:t>
      </w:r>
      <w:r>
        <w:rPr>
          <w:rFonts w:hint="eastAsia"/>
        </w:rPr>
        <w:t>我司</w:t>
      </w:r>
      <w:r>
        <w:t>及环评单位均未收到公众反馈意见。</w:t>
      </w:r>
    </w:p>
    <w:p w14:paraId="0E65DAED">
      <w:pPr>
        <w:pStyle w:val="11"/>
        <w:adjustRightInd w:val="0"/>
        <w:snapToGrid w:val="0"/>
        <w:ind w:firstLine="480"/>
      </w:pPr>
      <w:r>
        <w:rPr>
          <w:rFonts w:hint="eastAsia"/>
        </w:rPr>
        <w:t>我单位承诺，本次提交的《</w:t>
      </w:r>
      <w:r>
        <w:rPr>
          <w:rFonts w:hint="eastAsia"/>
          <w:snapToGrid w:val="0"/>
        </w:rPr>
        <w:t>年产3000吨高纯氟化锂项目</w:t>
      </w:r>
      <w:r>
        <w:rPr>
          <w:rFonts w:hint="eastAsia"/>
          <w:lang w:val="en-US" w:eastAsia="zh-CN"/>
        </w:rPr>
        <w:t>环境影响</w:t>
      </w:r>
      <w:r>
        <w:rPr>
          <w:rFonts w:hint="eastAsia"/>
        </w:rPr>
        <w:t>评价公众参与说明》内容客观、真实，未包含依法不得公开的国家秘密、商业秘密、个人隐私。如存在弄虚作假、隐瞒欺骗等情况及由此导致的一切后果由</w:t>
      </w:r>
      <w:r>
        <w:rPr>
          <w:rFonts w:hint="eastAsia"/>
          <w:lang w:val="en-US" w:eastAsia="zh-CN"/>
        </w:rPr>
        <w:t>福建福多邦元福科技有限公司</w:t>
      </w:r>
      <w:r>
        <w:rPr>
          <w:rFonts w:hint="eastAsia"/>
        </w:rPr>
        <w:t>承担全部责任。</w:t>
      </w:r>
    </w:p>
    <w:p w14:paraId="348D5C5F">
      <w:pPr>
        <w:pStyle w:val="11"/>
        <w:adjustRightInd w:val="0"/>
        <w:snapToGrid w:val="0"/>
        <w:ind w:firstLine="480"/>
      </w:pPr>
    </w:p>
    <w:p w14:paraId="0667E6E7">
      <w:pPr>
        <w:pStyle w:val="11"/>
        <w:adjustRightInd w:val="0"/>
        <w:snapToGrid w:val="0"/>
        <w:ind w:firstLine="480"/>
      </w:pPr>
    </w:p>
    <w:p w14:paraId="373A3552">
      <w:pPr>
        <w:pStyle w:val="11"/>
        <w:adjustRightInd w:val="0"/>
        <w:snapToGrid w:val="0"/>
        <w:ind w:firstLine="480"/>
      </w:pPr>
    </w:p>
    <w:p w14:paraId="4559F320">
      <w:pPr>
        <w:pStyle w:val="11"/>
        <w:adjustRightInd w:val="0"/>
        <w:snapToGrid w:val="0"/>
        <w:ind w:firstLine="480"/>
        <w:jc w:val="right"/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承诺单位：</w:t>
      </w:r>
      <w:r>
        <w:rPr>
          <w:rFonts w:hint="eastAsia"/>
          <w:lang w:val="en-US" w:eastAsia="zh-CN"/>
        </w:rPr>
        <w:t>福建福多邦元福科技有限公司</w:t>
      </w:r>
    </w:p>
    <w:p w14:paraId="0E02EE16">
      <w:pPr>
        <w:pStyle w:val="11"/>
        <w:adjustRightInd w:val="0"/>
        <w:snapToGrid w:val="0"/>
        <w:ind w:firstLine="480"/>
        <w:jc w:val="right"/>
        <w:rPr>
          <w:highlight w:val="yellow"/>
        </w:rPr>
      </w:pPr>
      <w:r>
        <w:rPr>
          <w:rFonts w:hint="eastAsia"/>
        </w:rPr>
        <w:t>承诺时间：</w:t>
      </w:r>
      <w:r>
        <w:rPr>
          <w:highlight w:val="none"/>
        </w:rPr>
        <w:t>202</w:t>
      </w:r>
      <w:r>
        <w:rPr>
          <w:rFonts w:hint="eastAsia"/>
          <w:highlight w:val="none"/>
          <w:lang w:val="en-US" w:eastAsia="zh-CN"/>
        </w:rPr>
        <w:t>6</w:t>
      </w:r>
      <w:r>
        <w:rPr>
          <w:rFonts w:hint="eastAsia"/>
          <w:highlight w:val="none"/>
        </w:rPr>
        <w:t>年</w:t>
      </w:r>
      <w:r>
        <w:rPr>
          <w:rFonts w:hint="eastAsia"/>
          <w:highlight w:val="none"/>
          <w:lang w:val="en-US" w:eastAsia="zh-CN"/>
        </w:rPr>
        <w:t>7</w:t>
      </w:r>
      <w:r>
        <w:rPr>
          <w:rFonts w:hint="eastAsia"/>
          <w:highlight w:val="none"/>
        </w:rPr>
        <w:t>月</w:t>
      </w:r>
      <w:r>
        <w:rPr>
          <w:rFonts w:hint="eastAsia"/>
          <w:highlight w:val="none"/>
          <w:lang w:val="en-US" w:eastAsia="zh-CN"/>
        </w:rPr>
        <w:t>23</w:t>
      </w:r>
      <w:bookmarkStart w:id="9" w:name="_GoBack"/>
      <w:bookmarkEnd w:id="9"/>
      <w:r>
        <w:rPr>
          <w:rFonts w:hint="eastAsia"/>
          <w:highlight w:val="none"/>
        </w:rPr>
        <w:t>日</w:t>
      </w:r>
    </w:p>
    <w:p w14:paraId="4FF2516B">
      <w:pPr>
        <w:widowControl/>
        <w:jc w:val="left"/>
        <w:rPr>
          <w:rFonts w:ascii="Times New Roman" w:hAnsi="Times New Roman" w:eastAsia="黑体" w:cs="Times New Roman"/>
          <w:b/>
          <w:bCs/>
          <w:kern w:val="44"/>
          <w:sz w:val="36"/>
          <w:szCs w:val="44"/>
        </w:rPr>
      </w:pPr>
    </w:p>
    <w:p w14:paraId="6CC0F32E"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2611755</wp:posOffset>
                </wp:positionH>
                <wp:positionV relativeFrom="paragraph">
                  <wp:posOffset>7240270</wp:posOffset>
                </wp:positionV>
                <wp:extent cx="2349500" cy="654050"/>
                <wp:effectExtent l="14605" t="13970" r="17145" b="1778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0" cy="6540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5.65pt;margin-top:570.1pt;height:51.5pt;width:185pt;z-index:251659264;v-text-anchor:middle;mso-width-relative:page;mso-height-relative:page;" filled="f" stroked="t" coordsize="21600,21600" o:gfxdata="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HX5EL/aAAAADQEAAA8AAAAAAAAAAQAgAAAAIgAAAGRycy9kb3ducmV2&#10;LnhtbFBLAQIUABQAAAAIAIdO4kDKRaIobAIAAM0EAAAOAAAAAAAAAAEAIAAAACkBAABkcnMvZTJv&#10;RG9jLnhtbFBLBQYAAAAABgAGAFkBAAAHBgAAAAA=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7E0E34D1"/>
    <w:sectPr>
      <w:pgSz w:w="11906" w:h="16838"/>
      <w:pgMar w:top="1418" w:right="1417" w:bottom="1304" w:left="1701" w:header="850" w:footer="850" w:gutter="0"/>
      <w:pgNumType w:start="1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27469128"/>
      <w:docPartObj>
        <w:docPartGallery w:val="autotext"/>
      </w:docPartObj>
    </w:sdtPr>
    <w:sdtEndPr>
      <w:rPr>
        <w:rFonts w:ascii="Times New Roman" w:hAnsi="Times New Roman" w:cs="Times New Roman"/>
        <w:sz w:val="20"/>
      </w:rPr>
    </w:sdtEndPr>
    <w:sdtContent>
      <w:p w14:paraId="4BAE431C">
        <w:pPr>
          <w:pStyle w:val="5"/>
          <w:jc w:val="center"/>
          <w:rPr>
            <w:rFonts w:ascii="Times New Roman" w:hAnsi="Times New Roman" w:cs="Times New Roman"/>
            <w:sz w:val="20"/>
          </w:rPr>
        </w:pPr>
        <w:r>
          <w:rPr>
            <w:rFonts w:ascii="Times New Roman" w:hAnsi="Times New Roman" w:cs="Times New Roman"/>
            <w:sz w:val="20"/>
          </w:rPr>
          <w:fldChar w:fldCharType="begin"/>
        </w:r>
        <w:r>
          <w:rPr>
            <w:rFonts w:ascii="Times New Roman" w:hAnsi="Times New Roman" w:cs="Times New Roman"/>
            <w:sz w:val="20"/>
          </w:rPr>
          <w:instrText xml:space="preserve">PAGE   \* MERGEFORMAT</w:instrText>
        </w:r>
        <w:r>
          <w:rPr>
            <w:rFonts w:ascii="Times New Roman" w:hAnsi="Times New Roman" w:cs="Times New Roman"/>
            <w:sz w:val="20"/>
          </w:rPr>
          <w:fldChar w:fldCharType="separate"/>
        </w:r>
        <w:r>
          <w:rPr>
            <w:rFonts w:ascii="Times New Roman" w:hAnsi="Times New Roman" w:cs="Times New Roman"/>
            <w:sz w:val="20"/>
            <w:lang w:val="zh-CN"/>
          </w:rPr>
          <w:t>1</w:t>
        </w:r>
        <w:r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5B80112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F7A81E">
    <w:pPr>
      <w:pBdr>
        <w:left w:val="single" w:color="4874CB" w:themeColor="accent1" w:sz="12" w:space="11"/>
      </w:pBdr>
      <w:tabs>
        <w:tab w:val="left" w:pos="622"/>
      </w:tabs>
      <w:jc w:val="center"/>
      <w:rPr>
        <w:rFonts w:asciiTheme="majorHAnsi" w:hAnsiTheme="majorHAnsi" w:eastAsiaTheme="majorEastAsia" w:cstheme="majorBidi"/>
        <w:color w:val="2E54A1" w:themeColor="accent1" w:themeShade="BF"/>
        <w:sz w:val="26"/>
        <w:szCs w:val="26"/>
      </w:rPr>
    </w:pPr>
  </w:p>
  <w:p w14:paraId="0EF42E34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1B472D"/>
    <w:rsid w:val="371B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customStyle="1" w:styleId="9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54A1" w:themeColor="accent1" w:themeShade="BF"/>
      <w:kern w:val="0"/>
      <w:sz w:val="32"/>
      <w:szCs w:val="32"/>
    </w:rPr>
  </w:style>
  <w:style w:type="paragraph" w:customStyle="1" w:styleId="10">
    <w:name w:val="金皇-标题1"/>
    <w:basedOn w:val="2"/>
    <w:qFormat/>
    <w:uiPriority w:val="0"/>
    <w:pPr>
      <w:tabs>
        <w:tab w:val="left" w:pos="1960"/>
      </w:tabs>
      <w:spacing w:before="0" w:after="0" w:line="360" w:lineRule="auto"/>
      <w:jc w:val="left"/>
    </w:pPr>
    <w:rPr>
      <w:rFonts w:ascii="Times New Roman" w:hAnsi="Times New Roman" w:eastAsia="黑体" w:cs="Times New Roman"/>
      <w:sz w:val="36"/>
    </w:rPr>
  </w:style>
  <w:style w:type="paragraph" w:customStyle="1" w:styleId="11">
    <w:name w:val="金皇-正文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 w:val="24"/>
      <w:szCs w:val="24"/>
    </w:rPr>
  </w:style>
  <w:style w:type="paragraph" w:customStyle="1" w:styleId="12">
    <w:name w:val="金皇-标题2"/>
    <w:basedOn w:val="3"/>
    <w:next w:val="13"/>
    <w:qFormat/>
    <w:uiPriority w:val="0"/>
    <w:pPr>
      <w:keepNext w:val="0"/>
      <w:keepLines w:val="0"/>
      <w:spacing w:before="0" w:after="0" w:line="360" w:lineRule="auto"/>
      <w:jc w:val="left"/>
    </w:pPr>
    <w:rPr>
      <w:rFonts w:ascii="Times New Roman" w:hAnsi="Times New Roman" w:eastAsia="黑体"/>
      <w:bCs w:val="0"/>
    </w:rPr>
  </w:style>
  <w:style w:type="paragraph" w:customStyle="1" w:styleId="13">
    <w:name w:val="金皇-标题3"/>
    <w:basedOn w:val="4"/>
    <w:qFormat/>
    <w:uiPriority w:val="0"/>
    <w:pPr>
      <w:keepNext w:val="0"/>
      <w:keepLines w:val="0"/>
      <w:tabs>
        <w:tab w:val="left" w:pos="644"/>
      </w:tabs>
      <w:spacing w:before="0" w:after="0" w:line="360" w:lineRule="auto"/>
      <w:jc w:val="left"/>
    </w:pPr>
    <w:rPr>
      <w:rFonts w:ascii="Times New Roman" w:hAnsi="Times New Roman" w:eastAsia="黑体" w:cs="Times New Roman"/>
      <w:sz w:val="28"/>
      <w:szCs w:val="30"/>
    </w:rPr>
  </w:style>
  <w:style w:type="paragraph" w:customStyle="1" w:styleId="14">
    <w:name w:val="5文章(治)"/>
    <w:basedOn w:val="1"/>
    <w:qFormat/>
    <w:uiPriority w:val="0"/>
    <w:pPr>
      <w:spacing w:line="360" w:lineRule="auto"/>
      <w:ind w:firstLine="560" w:firstLineChars="200"/>
    </w:pPr>
    <w:rPr>
      <w:sz w:val="24"/>
    </w:rPr>
  </w:style>
  <w:style w:type="paragraph" w:customStyle="1" w:styleId="15">
    <w:name w:val="金皇-表（图）头"/>
    <w:basedOn w:val="1"/>
    <w:qFormat/>
    <w:uiPriority w:val="0"/>
    <w:pPr>
      <w:adjustRightInd w:val="0"/>
      <w:jc w:val="center"/>
      <w:outlineLvl w:val="4"/>
    </w:pPr>
    <w:rPr>
      <w:rFonts w:ascii="Times New Roman" w:hAnsi="Times New Roman" w:eastAsia="黑体" w:cs="Times New Roman"/>
      <w:b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2026-07-31T08:04:00Z</dcterms:created>
  <dc:creator>安从桦</dc:creator>
  <cp:lastModifiedBy>安从桦</cp:lastModifiedBy>
  <dcterms:modified xsi:type="dcterms:W3CDTF">2026-07-31T11:30:55Z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3CD0079236204D10AF3F73AAA1F876DC_11</vt:lpwstr>
  </property>
  <property fmtid="{D5CDD505-2E9C-101B-9397-08002B2CF9AE}" pid="4" name="KSOTemplateDocerSaveRecord">
    <vt:lpwstr>eyJoZGlkIjoiN2JhNDg3MDlhN2FhMTI0YTNlZWNmNjI1NTQ4YTQ3MjQiLCJ1c2VySWQiOiI4MDc3ODI2MjkifQ==</vt:lpwstr>
  </property>
</Properties>
</file>