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A5F4A">
      <w:pPr>
        <w:adjustRightInd w:val="0"/>
        <w:snapToGrid w:val="0"/>
        <w:spacing w:line="536" w:lineRule="exact"/>
        <w:jc w:val="center"/>
        <w:rPr>
          <w:rFonts w:hint="eastAsia" w:eastAsia="方正小标宋简体"/>
          <w:sz w:val="44"/>
          <w:szCs w:val="44"/>
        </w:rPr>
      </w:pPr>
      <w:r>
        <w:rPr>
          <w:rFonts w:hint="eastAsia" w:eastAsia="方正小标宋简体"/>
          <w:sz w:val="44"/>
          <w:szCs w:val="44"/>
        </w:rPr>
        <w:t>三明市人民政府关于修改《三明市人民政府关于划定三明市中心城区禁止使用高排放非道路移动机械区域的通告》的通知</w:t>
      </w:r>
    </w:p>
    <w:p w14:paraId="6D53988F">
      <w:pPr>
        <w:keepNext w:val="0"/>
        <w:keepLines w:val="0"/>
        <w:pageBreakBefore w:val="0"/>
        <w:widowControl w:val="0"/>
        <w:suppressAutoHyphens/>
        <w:kinsoku/>
        <w:wordWrap/>
        <w:overflowPunct w:val="0"/>
        <w:topLinePunct w:val="0"/>
        <w:autoSpaceDE/>
        <w:autoSpaceDN/>
        <w:bidi w:val="0"/>
        <w:adjustRightInd/>
        <w:spacing w:line="600" w:lineRule="exact"/>
        <w:jc w:val="center"/>
        <w:textAlignment w:val="auto"/>
        <w:rPr>
          <w:rFonts w:ascii="楷体_GB2312" w:hAnsi="楷体_GB2312" w:eastAsia="楷体_GB2312" w:cs="楷体_GB2312"/>
          <w:kern w:val="21"/>
          <w:sz w:val="32"/>
          <w:szCs w:val="32"/>
        </w:rPr>
      </w:pPr>
      <w:r>
        <w:rPr>
          <w:rFonts w:hint="eastAsia" w:ascii="楷体_GB2312" w:hAnsi="楷体_GB2312" w:eastAsia="楷体_GB2312" w:cs="楷体_GB2312"/>
          <w:kern w:val="21"/>
          <w:sz w:val="32"/>
          <w:szCs w:val="32"/>
        </w:rPr>
        <w:t>（</w:t>
      </w:r>
      <w:r>
        <w:rPr>
          <w:rFonts w:hint="eastAsia" w:ascii="楷体_GB2312" w:hAnsi="楷体_GB2312" w:eastAsia="楷体_GB2312" w:cs="楷体_GB2312"/>
          <w:kern w:val="21"/>
          <w:sz w:val="32"/>
          <w:szCs w:val="32"/>
          <w:lang w:eastAsia="zh-CN"/>
        </w:rPr>
        <w:t>征求意见</w:t>
      </w:r>
      <w:r>
        <w:rPr>
          <w:rFonts w:hint="eastAsia" w:ascii="楷体_GB2312" w:hAnsi="楷体_GB2312" w:eastAsia="楷体_GB2312" w:cs="楷体_GB2312"/>
          <w:kern w:val="21"/>
          <w:sz w:val="32"/>
          <w:szCs w:val="32"/>
        </w:rPr>
        <w:t>稿）</w:t>
      </w:r>
    </w:p>
    <w:p w14:paraId="3FBF6DD1">
      <w:pPr>
        <w:adjustRightInd w:val="0"/>
        <w:snapToGrid w:val="0"/>
        <w:spacing w:line="536" w:lineRule="exact"/>
        <w:rPr>
          <w:rFonts w:hint="eastAsia" w:ascii="仿宋_GB2312" w:hAnsi="仿宋_GB2312" w:eastAsia="仿宋_GB2312" w:cs="仿宋_GB2312"/>
          <w:sz w:val="32"/>
          <w:szCs w:val="32"/>
          <w:lang w:eastAsia="zh-CN"/>
        </w:rPr>
      </w:pPr>
    </w:p>
    <w:p w14:paraId="3AAF7256">
      <w:pPr>
        <w:adjustRightInd w:val="0"/>
        <w:snapToGrid w:val="0"/>
        <w:spacing w:line="536"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三元区、沙县区人民政府，</w:t>
      </w:r>
      <w:r>
        <w:rPr>
          <w:rFonts w:hint="eastAsia" w:ascii="仿宋_GB2312" w:hAnsi="仿宋_GB2312" w:eastAsia="仿宋_GB2312" w:cs="仿宋_GB2312"/>
          <w:sz w:val="32"/>
          <w:szCs w:val="32"/>
          <w:highlight w:val="none"/>
          <w:lang w:eastAsia="zh-CN"/>
        </w:rPr>
        <w:t>市直有关单位</w:t>
      </w:r>
      <w:r>
        <w:rPr>
          <w:rFonts w:hint="eastAsia" w:ascii="仿宋_GB2312" w:hAnsi="仿宋_GB2312" w:eastAsia="仿宋_GB2312" w:cs="仿宋_GB2312"/>
          <w:sz w:val="32"/>
          <w:szCs w:val="32"/>
          <w:lang w:eastAsia="zh-CN"/>
        </w:rPr>
        <w:t>：</w:t>
      </w:r>
    </w:p>
    <w:p w14:paraId="4BC401E8">
      <w:pPr>
        <w:keepNext w:val="0"/>
        <w:keepLines w:val="0"/>
        <w:pageBreakBefore w:val="0"/>
        <w:widowControl w:val="0"/>
        <w:kinsoku/>
        <w:wordWrap/>
        <w:topLinePunct w:val="0"/>
        <w:autoSpaceDE/>
        <w:autoSpaceDN/>
        <w:bidi w:val="0"/>
        <w:adjustRightInd/>
        <w:snapToGrid w:val="0"/>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u w:val="none"/>
          <w:lang w:val="en-US" w:eastAsia="zh-CN"/>
        </w:rPr>
        <w:t>为贯彻落实《中华人民共和国生态环境法典》，</w:t>
      </w:r>
      <w:r>
        <w:rPr>
          <w:rFonts w:hint="eastAsia" w:ascii="仿宋_GB2312" w:hAnsi="仿宋_GB2312" w:eastAsia="仿宋_GB2312" w:cs="仿宋_GB2312"/>
          <w:sz w:val="32"/>
          <w:szCs w:val="32"/>
          <w:lang w:val="en-US" w:eastAsia="zh-CN"/>
        </w:rPr>
        <w:t>对《三明市人民政府关于划定三明市中心城区禁止使用高排放非道路移动机械区域的通告》（明</w:t>
      </w:r>
      <w:bookmarkStart w:id="0" w:name="_GoBack"/>
      <w:bookmarkEnd w:id="0"/>
      <w:r>
        <w:rPr>
          <w:rFonts w:hint="eastAsia" w:ascii="仿宋_GB2312" w:hAnsi="仿宋_GB2312" w:eastAsia="仿宋_GB2312" w:cs="仿宋_GB2312"/>
          <w:sz w:val="32"/>
          <w:szCs w:val="32"/>
          <w:lang w:val="en-US" w:eastAsia="zh-CN"/>
        </w:rPr>
        <w:t>政规〔2023〕6号）作以下修改：</w:t>
      </w:r>
    </w:p>
    <w:p w14:paraId="2D4A08CA">
      <w:pPr>
        <w:keepNext w:val="0"/>
        <w:keepLines w:val="0"/>
        <w:pageBreakBefore w:val="0"/>
        <w:widowControl w:val="0"/>
        <w:kinsoku/>
        <w:wordWrap/>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一、将第一段和第十段中的“《中华人民共和国大气污染防治法》”修改为“《中华人民共和国生态环境法典》”。</w:t>
      </w:r>
    </w:p>
    <w:p w14:paraId="30F84F49">
      <w:pPr>
        <w:keepNext w:val="0"/>
        <w:keepLines w:val="0"/>
        <w:pageBreakBefore w:val="0"/>
        <w:widowControl w:val="0"/>
        <w:kinsoku/>
        <w:wordWrap/>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trike w:val="0"/>
          <w:dstrike w:val="0"/>
          <w:sz w:val="32"/>
          <w:szCs w:val="32"/>
          <w:lang w:eastAsia="zh-CN"/>
        </w:rPr>
        <w:t>二、将第十四</w:t>
      </w:r>
      <w:r>
        <w:rPr>
          <w:rFonts w:hint="eastAsia" w:ascii="仿宋_GB2312" w:hAnsi="仿宋_GB2312" w:eastAsia="仿宋_GB2312" w:cs="仿宋_GB2312"/>
          <w:sz w:val="32"/>
          <w:szCs w:val="32"/>
          <w:lang w:eastAsia="zh-CN"/>
        </w:rPr>
        <w:t>段</w:t>
      </w:r>
      <w:r>
        <w:rPr>
          <w:rFonts w:hint="eastAsia" w:ascii="仿宋_GB2312" w:hAnsi="仿宋_GB2312" w:eastAsia="仿宋_GB2312" w:cs="仿宋_GB2312"/>
          <w:strike w:val="0"/>
          <w:dstrike w:val="0"/>
          <w:sz w:val="32"/>
          <w:szCs w:val="32"/>
          <w:lang w:eastAsia="zh-CN"/>
        </w:rPr>
        <w:t>中的“2020年6月4日印发的《三明市人民政府关于划定三明市中心城区禁止使用高排放非道路移动机械区域的通告》（明政〔2020〕5号）同时废止”修改为“2023年7月12日印发的《三明市人民政府关于划定三明市中心城区禁止使用高排放非道路移动机械区域的通告》（明政规〔2023〕6号）同时废止”。</w:t>
      </w:r>
    </w:p>
    <w:p w14:paraId="34346C1F">
      <w:pPr>
        <w:keepNext w:val="0"/>
        <w:keepLines w:val="0"/>
        <w:pageBreakBefore w:val="0"/>
        <w:widowControl w:val="0"/>
        <w:kinsoku/>
        <w:wordWrap/>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eastAsia="zh-CN"/>
        </w:rPr>
      </w:pPr>
    </w:p>
    <w:p w14:paraId="543A78C7">
      <w:pPr>
        <w:keepNext w:val="0"/>
        <w:keepLines w:val="0"/>
        <w:pageBreakBefore w:val="0"/>
        <w:widowControl w:val="0"/>
        <w:kinsoku/>
        <w:wordWrap/>
        <w:topLinePunct w:val="0"/>
        <w:autoSpaceDE/>
        <w:autoSpaceDN/>
        <w:bidi w:val="0"/>
        <w:adjustRightInd/>
        <w:snapToGrid w:val="0"/>
        <w:spacing w:line="600" w:lineRule="exact"/>
        <w:ind w:firstLine="640" w:firstLineChars="20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三明市人民政府</w:t>
      </w:r>
    </w:p>
    <w:p w14:paraId="17A6DC51">
      <w:pPr>
        <w:keepNext w:val="0"/>
        <w:keepLines w:val="0"/>
        <w:pageBreakBefore w:val="0"/>
        <w:widowControl w:val="0"/>
        <w:kinsoku/>
        <w:wordWrap/>
        <w:topLinePunct w:val="0"/>
        <w:autoSpaceDE/>
        <w:autoSpaceDN/>
        <w:bidi w:val="0"/>
        <w:adjustRightInd/>
        <w:snapToGrid w:val="0"/>
        <w:spacing w:line="600" w:lineRule="exact"/>
        <w:ind w:firstLine="640" w:firstLineChars="200"/>
        <w:jc w:val="right"/>
        <w:textAlignment w:val="auto"/>
        <w:rPr>
          <w:rFonts w:hint="default" w:ascii="仿宋_GB2312" w:eastAsia="仿宋_GB2312"/>
          <w:bCs/>
          <w:sz w:val="32"/>
          <w:szCs w:val="32"/>
          <w:lang w:val="en-US" w:eastAsia="zh-CN"/>
        </w:rPr>
      </w:pPr>
      <w:r>
        <w:rPr>
          <w:rFonts w:hint="eastAsia" w:ascii="仿宋_GB2312" w:hAnsi="仿宋_GB2312" w:eastAsia="仿宋_GB2312" w:cs="仿宋_GB2312"/>
          <w:sz w:val="32"/>
          <w:szCs w:val="32"/>
          <w:lang w:val="en-US" w:eastAsia="zh-CN"/>
        </w:rPr>
        <w:t>xxxx年xx月xx日</w:t>
      </w:r>
    </w:p>
    <w:p w14:paraId="50246FFA">
      <w:pPr>
        <w:spacing w:line="220" w:lineRule="atLeast"/>
      </w:pPr>
    </w:p>
    <w:sectPr>
      <w:footerReference r:id="rId5" w:type="default"/>
      <w:pgSz w:w="11906" w:h="16838"/>
      <w:pgMar w:top="1417" w:right="1417" w:bottom="1417" w:left="1417" w:header="851" w:footer="992" w:gutter="0"/>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5C40A">
    <w:pPr>
      <w:pStyle w:val="2"/>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A010710">
                <w:pPr>
                  <w:pStyle w:val="2"/>
                </w:pPr>
                <w:r>
                  <w:fldChar w:fldCharType="begin"/>
                </w:r>
                <w:r>
                  <w:instrText xml:space="preserve"> PAGE  \* MERGEFORMAT </w:instrText>
                </w:r>
                <w:r>
                  <w:fldChar w:fldCharType="separate"/>
                </w:r>
                <w:r>
                  <w:t>5</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useFELayout/>
    <w:compatSetting w:name="compatibilityMode" w:uri="http://schemas.microsoft.com/office/word" w:val="12"/>
  </w:compat>
  <w:rsids>
    <w:rsidRoot w:val="00D31D50"/>
    <w:rsid w:val="00323B43"/>
    <w:rsid w:val="003D37D8"/>
    <w:rsid w:val="00426133"/>
    <w:rsid w:val="004358AB"/>
    <w:rsid w:val="008B7726"/>
    <w:rsid w:val="00D31D50"/>
    <w:rsid w:val="063B4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0</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WPS</cp:lastModifiedBy>
  <dcterms:modified xsi:type="dcterms:W3CDTF">2026-10-13T02:38:33Z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1C0FBFDB95F543D19AC31381345F1949_12</vt:lpwstr>
  </property>
</Properties>
</file>