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20AC3">
      <w:pPr>
        <w:spacing w:line="400" w:lineRule="exact"/>
        <w:rPr>
          <w:rFonts w:hint="eastAsia" w:ascii="黑体" w:hAnsi="黑体" w:eastAsia="黑体" w:cs="黑体"/>
          <w:color w:val="000000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Cs w:val="32"/>
          <w:highlight w:val="none"/>
          <w:lang w:val="en-US" w:eastAsia="zh-CN"/>
        </w:rPr>
        <w:t>附件2：</w:t>
      </w:r>
    </w:p>
    <w:p w14:paraId="3A25E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同意设置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val="en-US" w:eastAsia="zh-CN"/>
        </w:rPr>
        <w:t>清流县宏志矿业有限公司矿山入河排污口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的决定书</w:t>
      </w:r>
    </w:p>
    <w:p w14:paraId="1D8AFBED">
      <w:pPr>
        <w:adjustRightInd w:val="0"/>
        <w:spacing w:beforeLines="0" w:afterLines="0" w:line="36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  <w:lang w:val="zh-TW" w:eastAsia="zh-TW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zh-TW" w:eastAsia="zh-TW"/>
        </w:rPr>
        <w:t>清流县宏志矿业有限公司（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zh-TW"/>
        </w:rPr>
        <w:t>设置申请单位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zh-TW" w:eastAsia="zh-TW"/>
        </w:rPr>
        <w:t>）：</w:t>
      </w:r>
    </w:p>
    <w:p w14:paraId="0E0948D2">
      <w:pPr>
        <w:pStyle w:val="2"/>
        <w:adjustRightInd w:val="0"/>
        <w:spacing w:before="0" w:beforeLines="0" w:afterLines="0" w:line="360" w:lineRule="exact"/>
        <w:ind w:right="107" w:firstLine="600"/>
        <w:jc w:val="both"/>
        <w:rPr>
          <w:rFonts w:hint="eastAsia" w:ascii="宋体" w:hAnsi="宋体" w:eastAsia="宋体" w:cs="宋体"/>
          <w:color w:val="auto"/>
          <w:spacing w:val="-6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lang w:eastAsia="zh-CN"/>
        </w:rPr>
        <w:t>你（单位）于2025年12月10日向我局提出了清流县宏志矿业有限公司入河排污口设置申请。经审查，根据《中华人民共和国行政许可法》《入河排污口监督管理办法》（生态环境部令第35号）的规定，同意三明市清流县宏志矿业有限公司入河排污口设置决定如下：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133"/>
        <w:gridCol w:w="851"/>
        <w:gridCol w:w="426"/>
        <w:gridCol w:w="1134"/>
        <w:gridCol w:w="1418"/>
        <w:gridCol w:w="1279"/>
      </w:tblGrid>
      <w:tr w14:paraId="16C5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0712D4">
            <w:pPr>
              <w:pStyle w:val="2"/>
              <w:spacing w:before="0" w:beforeLines="0" w:afterLines="0" w:line="360" w:lineRule="exact"/>
              <w:ind w:lef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入河排污口类型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967A01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工矿企业入河排污口</w:t>
            </w:r>
          </w:p>
          <w:p w14:paraId="6610BCF4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工业及其他各类园区污水处理厂入河排污口</w:t>
            </w:r>
          </w:p>
          <w:p w14:paraId="21A24382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城镇污水处理厂入河排污口</w:t>
            </w:r>
          </w:p>
          <w:p w14:paraId="7CEAED07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其他参照上述管理的入河排污口_______________</w:t>
            </w:r>
          </w:p>
        </w:tc>
      </w:tr>
      <w:tr w14:paraId="70D24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0B2736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入河排污口名称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10243B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  <w:t>清流县宏志矿业有限公司矿山入河排污口</w:t>
            </w:r>
          </w:p>
        </w:tc>
      </w:tr>
      <w:tr w14:paraId="39E6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C831EF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入河排污口编码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2B9791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</w:rPr>
              <w:t>GC-350423-0005-GY-00</w:t>
            </w:r>
          </w:p>
        </w:tc>
      </w:tr>
      <w:tr w14:paraId="175D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F34C45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设置类型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76E838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改设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扩大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  <w:lang w:val="e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 xml:space="preserve"> </w:t>
            </w:r>
          </w:p>
        </w:tc>
      </w:tr>
      <w:tr w14:paraId="4D74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0D9D5C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责任主体基本情况</w:t>
            </w:r>
          </w:p>
        </w:tc>
      </w:tr>
      <w:tr w14:paraId="656A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52947C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责任主体名称：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清流县宏志矿业有限公司</w:t>
            </w:r>
          </w:p>
        </w:tc>
      </w:tr>
      <w:tr w14:paraId="0E93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E2213A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详细地址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5606E1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福建省三明市清流县林畲镇岭官村</w:t>
            </w:r>
          </w:p>
        </w:tc>
      </w:tr>
      <w:tr w14:paraId="6CEDE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CBDDC0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统一社会信用代码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9D3F33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>91350423791786766F</w:t>
            </w:r>
          </w:p>
        </w:tc>
      </w:tr>
      <w:tr w14:paraId="2DCB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C6CDB2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法定代表人及联系电话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F5BCFD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</w:rPr>
              <w:t xml:space="preserve">姓名：李传秀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15359089988</w:t>
            </w:r>
          </w:p>
        </w:tc>
      </w:tr>
      <w:tr w14:paraId="5D34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9568EC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行业类别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869BF2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1013耐火土石开采</w:t>
            </w:r>
          </w:p>
        </w:tc>
      </w:tr>
      <w:tr w14:paraId="04F63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F69301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排污许可证或排污登记编号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203008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《污水综合排放标准》（GB8978-1996）一级标准</w:t>
            </w:r>
          </w:p>
        </w:tc>
      </w:tr>
      <w:tr w14:paraId="7A69A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E3B9AA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入河排污口</w:t>
            </w:r>
          </w:p>
          <w:p w14:paraId="627EAF00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设置地点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36C89A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所在行政区域：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福建省三明市清流县林畲镇岭官村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</w:t>
            </w:r>
          </w:p>
        </w:tc>
      </w:tr>
      <w:tr w14:paraId="05E9B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7661EA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3554DA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排入水体名称：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维家山小溪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（罗峰溪支流）</w:t>
            </w:r>
          </w:p>
        </w:tc>
      </w:tr>
      <w:tr w14:paraId="175D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C966B3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83F32E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所在流域：东南诸河</w:t>
            </w:r>
          </w:p>
        </w:tc>
      </w:tr>
      <w:tr w14:paraId="1258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4F8B41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1BFE67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0"/>
              </w:rPr>
              <w:t>经度（十进制精确到小数点后六位，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CGCS2000坐标系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）：117.118563°</w:t>
            </w:r>
          </w:p>
          <w:p w14:paraId="2F128722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0"/>
              </w:rPr>
              <w:t>纬度（十进制精确到小数点后六位，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CGCS2000坐标系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）：26.282289°</w:t>
            </w:r>
          </w:p>
        </w:tc>
      </w:tr>
      <w:tr w14:paraId="4647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9EEFE1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污水排放方式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09CBAB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连续</w:t>
            </w:r>
          </w:p>
          <w:p w14:paraId="681CD53D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间歇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A88A04">
            <w:pPr>
              <w:widowControl/>
              <w:spacing w:beforeLines="0" w:afterLines="0" w:line="360" w:lineRule="exact"/>
              <w:ind w:right="-160" w:rightChars="-50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入河</w:t>
            </w:r>
          </w:p>
          <w:p w14:paraId="1CD32D0E">
            <w:pPr>
              <w:widowControl/>
              <w:spacing w:beforeLines="0" w:afterLines="0" w:line="360" w:lineRule="exact"/>
              <w:ind w:right="-160" w:rightChars="-50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方式</w:t>
            </w:r>
          </w:p>
        </w:tc>
        <w:tc>
          <w:tcPr>
            <w:tcW w:w="42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4EC332">
            <w:pPr>
              <w:spacing w:beforeLines="0" w:afterLines="0" w:line="360" w:lineRule="exact"/>
              <w:ind w:firstLine="315" w:firstLineChars="150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 xml:space="preserve">明渠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管道</w:t>
            </w:r>
          </w:p>
          <w:p w14:paraId="5512B384">
            <w:pPr>
              <w:spacing w:beforeLines="0" w:afterLines="0" w:line="360" w:lineRule="exact"/>
              <w:ind w:firstLine="315" w:firstLineChars="150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 xml:space="preserve">泵站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涵闸</w:t>
            </w:r>
          </w:p>
          <w:p w14:paraId="0E1813F0">
            <w:pPr>
              <w:widowControl/>
              <w:spacing w:beforeLines="0" w:afterLines="0" w:line="360" w:lineRule="exact"/>
              <w:ind w:firstLine="315" w:firstLineChars="150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 xml:space="preserve">箱涵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其他：_______</w:t>
            </w:r>
          </w:p>
        </w:tc>
      </w:tr>
      <w:tr w14:paraId="78D0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5B8B8B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是否共用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91C0B0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是</w:t>
            </w:r>
          </w:p>
          <w:p w14:paraId="1C29152D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否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B4D325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</w:p>
        </w:tc>
        <w:tc>
          <w:tcPr>
            <w:tcW w:w="425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1715ED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</w:p>
        </w:tc>
      </w:tr>
      <w:tr w14:paraId="0086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86E847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8"/>
              </w:rPr>
              <w:t>入河排污口截面信息</w:t>
            </w: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3DD7E5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圆形截面：d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=0.3m，S=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instrText xml:space="preserve"> = 3.14*0.15*0.15 \# "0.0000" \* MERGEFORMAT </w:instrTex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2"/>
              </w:rPr>
              <w:t>0.0707</w:t>
            </w:r>
            <w:r>
              <w:rPr>
                <w:rFonts w:hint="eastAsia" w:ascii="宋体" w:hAnsi="宋体" w:eastAsia="宋体" w:cs="宋体"/>
                <w:sz w:val="21"/>
                <w:szCs w:val="22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m</w:t>
            </w:r>
            <w:r>
              <w:rPr>
                <w:rFonts w:hint="eastAsia" w:ascii="宋体" w:hAnsi="宋体" w:eastAsia="宋体" w:cs="宋体"/>
                <w:sz w:val="21"/>
                <w:szCs w:val="20"/>
                <w:vertAlign w:val="superscript"/>
              </w:rPr>
              <w:t>2</w:t>
            </w:r>
          </w:p>
        </w:tc>
      </w:tr>
      <w:tr w14:paraId="3769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A5C230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8"/>
              </w:rPr>
            </w:pP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611F80">
            <w:pPr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方形截面：L×B=   m×  m，S=   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  <w:vertAlign w:val="superscript"/>
              </w:rPr>
              <w:t>2</w:t>
            </w:r>
          </w:p>
        </w:tc>
      </w:tr>
      <w:tr w14:paraId="5BFF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229EFB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8"/>
              </w:rPr>
            </w:pPr>
          </w:p>
        </w:tc>
        <w:tc>
          <w:tcPr>
            <w:tcW w:w="6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730928">
            <w:pPr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其他形状截面：S=    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  <w:vertAlign w:val="superscript"/>
              </w:rPr>
              <w:t>2</w:t>
            </w:r>
          </w:p>
        </w:tc>
      </w:tr>
      <w:tr w14:paraId="04E6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A18E12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入河排污口污水排放量，入河排污口重点污染物排放种类、排放浓度和排放量</w:t>
            </w:r>
          </w:p>
        </w:tc>
      </w:tr>
      <w:tr w14:paraId="5BE7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967D07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污染物种类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87F4D6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排放浓度（mg/L）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88EB44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全年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83B0C8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特殊时段（1月至3月）</w:t>
            </w:r>
          </w:p>
        </w:tc>
      </w:tr>
      <w:tr w14:paraId="1836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5944F4">
            <w:pPr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2EC034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8DCE6E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污水排放量（万t/a）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9CF5ED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</w:rPr>
              <w:t>污染物排放量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（t/a）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EF9A28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污水日排放量（t/d）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999A7C">
            <w:pPr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</w:rPr>
              <w:t>污染物日排放量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（t/d）</w:t>
            </w:r>
          </w:p>
        </w:tc>
      </w:tr>
      <w:tr w14:paraId="4C42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C176D6"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入河排污口合计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（单一责任主体只需记载此项）</w:t>
            </w:r>
          </w:p>
        </w:tc>
      </w:tr>
      <w:tr w14:paraId="10C2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9F0459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COD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69F02E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12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0250B5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18.00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86CBF8">
            <w:pPr>
              <w:pStyle w:val="6"/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9.003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62CC11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495.37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281878">
            <w:pPr>
              <w:pStyle w:val="6"/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0.025</w:t>
            </w:r>
          </w:p>
        </w:tc>
      </w:tr>
      <w:tr w14:paraId="23B0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2A7CAB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SS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A75B90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</w:t>
            </w:r>
          </w:p>
        </w:tc>
        <w:tc>
          <w:tcPr>
            <w:tcW w:w="12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742DF9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275569">
            <w:pPr>
              <w:pStyle w:val="6"/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5.402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C2830D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04917A">
            <w:pPr>
              <w:pStyle w:val="6"/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0.015</w:t>
            </w:r>
          </w:p>
        </w:tc>
      </w:tr>
      <w:tr w14:paraId="75A5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4EF407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氟化物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A5D925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12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91EB72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0AF6FE">
            <w:pPr>
              <w:pStyle w:val="6"/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1.440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059B06"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8AD698">
            <w:pPr>
              <w:pStyle w:val="6"/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0.004</w:t>
            </w:r>
          </w:p>
        </w:tc>
      </w:tr>
      <w:tr w14:paraId="6310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4D9E5D">
            <w:pPr>
              <w:widowControl/>
              <w:snapToGrid w:val="0"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信息公开要求：</w:t>
            </w:r>
          </w:p>
          <w:p w14:paraId="44F370A2">
            <w:pPr>
              <w:pStyle w:val="2"/>
              <w:widowControl/>
              <w:snapToGrid w:val="0"/>
              <w:spacing w:beforeLines="0" w:afterLines="0" w:line="360" w:lineRule="exact"/>
              <w:ind w:left="0"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eastAsia="zh-CN"/>
              </w:rPr>
              <w:t>根据《入河排污口监督管理办法》以及HJ1386标准要求，该入河排污口的类型、位置、排放特征、排放量、治理措施等信息应以标识牌等方式在入河排污口处信息公开。</w:t>
            </w:r>
          </w:p>
        </w:tc>
      </w:tr>
      <w:tr w14:paraId="7A74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9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D7567A">
            <w:pPr>
              <w:widowControl/>
              <w:snapToGrid w:val="0"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水污染事故应急处理预案以及环境风险防范措施：</w:t>
            </w:r>
          </w:p>
          <w:p w14:paraId="48ABD163">
            <w:pPr>
              <w:snapToGrid w:val="0"/>
              <w:spacing w:beforeLines="0" w:afterLines="0" w:line="36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清流县宏志矿业有限公司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应当按照排污单位有关要求，做好污染事故应急处理预案、环境风险防范及应急处置措施，若出现水质严重恶化或者水体纳污能力不足等紧急情况时，你公司必须服从相关的管理要求限制或停止排放，确保河流水质安全。</w:t>
            </w:r>
          </w:p>
        </w:tc>
      </w:tr>
      <w:tr w14:paraId="58F3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5CE4E1A">
            <w:pPr>
              <w:pStyle w:val="2"/>
              <w:widowControl/>
              <w:snapToGrid w:val="0"/>
              <w:spacing w:beforeLines="0" w:afterLines="0" w:line="360" w:lineRule="exact"/>
              <w:ind w:left="0"/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eastAsia="zh-CN"/>
              </w:rPr>
              <w:t>水生态环境保护措施：</w:t>
            </w:r>
          </w:p>
          <w:p w14:paraId="4485A2A0">
            <w:pPr>
              <w:pStyle w:val="2"/>
              <w:snapToGrid w:val="0"/>
              <w:spacing w:beforeLines="0" w:afterLines="0" w:line="360" w:lineRule="exact"/>
              <w:ind w:left="0"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eastAsia="zh-CN"/>
              </w:rPr>
              <w:t>为减免该入河排污口设置带来的不利影响，入河排污口设置/使用过程中应当采取监测、巡查、预警等水生态环境保护措施。你公司应按照《入河入海排污口监督管理技术指南 监测》（HJ 1387-2024）要求开展自行监测，每半年监测一次，监测因子包括流量、pH值、化学需氧量、氨氮、总氮、氟化物。</w:t>
            </w:r>
          </w:p>
        </w:tc>
      </w:tr>
      <w:tr w14:paraId="0826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E0B8A2">
            <w:pPr>
              <w:pStyle w:val="2"/>
              <w:snapToGrid w:val="0"/>
              <w:spacing w:before="0" w:beforeLines="0" w:afterLines="0" w:line="360" w:lineRule="exact"/>
              <w:ind w:left="0"/>
              <w:jc w:val="both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eastAsia="zh-CN"/>
              </w:rPr>
              <w:t>放射性物质管控措施（仅排放放射性物质的入河排污口需要记载）：</w:t>
            </w:r>
          </w:p>
          <w:p w14:paraId="41F293F9">
            <w:pPr>
              <w:widowControl/>
              <w:snapToGrid w:val="0"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0"/>
              </w:rPr>
              <w:t>无</w:t>
            </w:r>
          </w:p>
        </w:tc>
      </w:tr>
      <w:tr w14:paraId="0510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9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7DA0C8">
            <w:pPr>
              <w:widowControl/>
              <w:snapToGrid w:val="0"/>
              <w:spacing w:beforeLines="0" w:afterLines="0" w:line="36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其他需要注意的事项：</w:t>
            </w:r>
          </w:p>
          <w:p w14:paraId="5C2599A7">
            <w:pPr>
              <w:pStyle w:val="2"/>
              <w:widowControl/>
              <w:snapToGrid w:val="0"/>
              <w:spacing w:beforeLines="0" w:afterLines="0" w:line="360" w:lineRule="exact"/>
              <w:ind w:left="0" w:firstLine="420" w:firstLineChars="200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eastAsia="zh-CN"/>
              </w:rPr>
              <w:t>（一）在满足污染排放要求基础上，应符合相关部门对供水、堤防安全和河势稳定等问题的保护措施要求。</w:t>
            </w:r>
          </w:p>
          <w:p w14:paraId="6ADA7BAA">
            <w:pPr>
              <w:snapToGrid w:val="0"/>
              <w:spacing w:beforeLines="0" w:afterLines="0" w:line="36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（二）加强入河排污口规范化管理，在排污口处设置标志牌，并注明排污口编号、主要污染物名称、地理位置及经纬度坐标等信息。排污口须按规范设置监测点和安装视频监控系统。</w:t>
            </w:r>
          </w:p>
          <w:p w14:paraId="28578EE3">
            <w:pPr>
              <w:snapToGrid w:val="0"/>
              <w:spacing w:beforeLines="0" w:afterLines="0" w:line="36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（三）如该入河排污口位置、排放方式、建设方案及入河污水污染物种类、浓度、排放总量发生变化或自批准之日起3年内未实施的，应重新进行入河排污口设置论证并办理相关审批手续。</w:t>
            </w:r>
          </w:p>
        </w:tc>
      </w:tr>
    </w:tbl>
    <w:p w14:paraId="6598A291"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4097E"/>
    <w:rsid w:val="08B65C4C"/>
    <w:rsid w:val="0E5A4EC8"/>
    <w:rsid w:val="164C2821"/>
    <w:rsid w:val="198F1B0F"/>
    <w:rsid w:val="34C64772"/>
    <w:rsid w:val="42D617B7"/>
    <w:rsid w:val="4AF4097E"/>
    <w:rsid w:val="75061B64"/>
    <w:rsid w:val="7B30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</w:rPr>
  </w:style>
  <w:style w:type="paragraph" w:customStyle="1" w:styleId="6">
    <w:name w:val="正文-表格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0" w:firstLineChars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2026-04-15T02:40:00Z</dcterms:created>
  <dc:creator>WPS</dc:creator>
  <cp:lastModifiedBy>WPS</cp:lastModifiedBy>
  <dcterms:modified xsi:type="dcterms:W3CDTF">2026-04-15T02:43:59Z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C8E64F95E63D43B1B5DD93E2B68F9233_13</vt:lpwstr>
  </property>
</Properties>
</file>