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A667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  <w:t>附件</w:t>
      </w:r>
      <w:r>
        <w:rPr>
          <w:rFonts w:eastAsia="CESI黑体-GB2312"/>
          <w:color w:val="000000"/>
          <w:spacing w:val="-11"/>
          <w:kern w:val="32"/>
          <w:sz w:val="32"/>
          <w:szCs w:val="32"/>
        </w:rPr>
        <w:t>1</w:t>
      </w:r>
    </w:p>
    <w:p w14:paraId="13A77CCB">
      <w:pPr>
        <w:autoSpaceDE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3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32"/>
          <w:sz w:val="44"/>
          <w:szCs w:val="44"/>
          <w:lang w:bidi="ar"/>
        </w:rPr>
        <w:t>福建省生态环境行政处罚自由裁量计算表</w:t>
      </w:r>
    </w:p>
    <w:bookmarkEnd w:id="0"/>
    <w:p w14:paraId="27D3DB0A">
      <w:pPr>
        <w:autoSpaceDE w:val="0"/>
        <w:spacing w:line="560" w:lineRule="exact"/>
        <w:jc w:val="center"/>
        <w:rPr>
          <w:rFonts w:hint="default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bidi="ar"/>
        </w:rPr>
      </w:pPr>
      <w:r>
        <w:rPr>
          <w:rFonts w:hint="eastAsia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bidi="ar"/>
        </w:rPr>
        <w:t>永安市发华机制炭厂(普通合伙企业）超过大气污染物排放标准排放大气污染物案</w:t>
      </w:r>
      <w:r>
        <w:rPr>
          <w:rFonts w:hint="eastAsia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val="en-US" w:eastAsia="zh-CN" w:bidi="ar"/>
        </w:rPr>
        <w:t>）</w:t>
      </w:r>
    </w:p>
    <w:p w14:paraId="2A74A423">
      <w:pPr>
        <w:autoSpaceDE w:val="0"/>
        <w:spacing w:line="560" w:lineRule="exact"/>
        <w:jc w:val="right"/>
        <w:rPr>
          <w:rFonts w:hint="default" w:ascii="Times New Roman" w:hAnsi="Times New Roman" w:cs="Times New Roman"/>
          <w:color w:val="auto"/>
          <w:kern w:val="3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32"/>
          <w:sz w:val="28"/>
          <w:szCs w:val="28"/>
          <w:lang w:bidi="ar"/>
        </w:rPr>
        <w:t>（单位：万元）</w:t>
      </w:r>
    </w:p>
    <w:tbl>
      <w:tblPr>
        <w:tblStyle w:val="6"/>
        <w:tblW w:w="9200" w:type="dxa"/>
        <w:tblInd w:w="-29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78"/>
        <w:gridCol w:w="827"/>
        <w:gridCol w:w="1844"/>
        <w:gridCol w:w="1068"/>
        <w:gridCol w:w="1799"/>
        <w:gridCol w:w="1184"/>
      </w:tblGrid>
      <w:tr w14:paraId="56F768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64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免于处罚情形判定</w:t>
            </w:r>
          </w:p>
        </w:tc>
      </w:tr>
      <w:tr w14:paraId="446D9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51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据三明市生态环境局现场检查（勘察）笔录、三明市生态环境局询问笔录、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检测报告、排污许可证、污染源监控系统数据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永安市发华机制炭厂(普通合伙企业）超过大气污染物排放标准排放大气污染物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，不属于可以免予处罚情形对应的环境违法行为。</w:t>
            </w:r>
          </w:p>
          <w:p w14:paraId="5E5D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综上，该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炭厂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不具有免予处罚的情形。</w:t>
            </w:r>
          </w:p>
        </w:tc>
      </w:tr>
      <w:tr w14:paraId="13DE9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FE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处罚金额计算</w:t>
            </w:r>
          </w:p>
        </w:tc>
      </w:tr>
      <w:tr w14:paraId="01C6C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330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计算公式：X=N+（M-N）×[（A-1）/4]×（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+B）</w:t>
            </w:r>
          </w:p>
        </w:tc>
      </w:tr>
      <w:tr w14:paraId="13401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3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3E5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X：裁量处罚金额</w:t>
            </w:r>
          </w:p>
        </w:tc>
        <w:tc>
          <w:tcPr>
            <w:tcW w:w="29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368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M：法定处罚上限</w:t>
            </w:r>
          </w:p>
        </w:tc>
        <w:tc>
          <w:tcPr>
            <w:tcW w:w="298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B8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N：法定处罚下限</w:t>
            </w:r>
          </w:p>
        </w:tc>
      </w:tr>
      <w:tr w14:paraId="76B89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00" w:hRule="atLeast"/>
        </w:trPr>
        <w:tc>
          <w:tcPr>
            <w:tcW w:w="3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24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A：裁量系数</w:t>
            </w:r>
          </w:p>
        </w:tc>
        <w:tc>
          <w:tcPr>
            <w:tcW w:w="29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BB2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B：修正系数</w:t>
            </w:r>
          </w:p>
        </w:tc>
        <w:tc>
          <w:tcPr>
            <w:tcW w:w="298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8A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1921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6E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法定处罚上限和法定处罚下限</w:t>
            </w:r>
          </w:p>
        </w:tc>
      </w:tr>
      <w:tr w14:paraId="6FBAB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2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83E1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法律责任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1C17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法律名称和条款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9BC8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法定处罚上限：M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776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100万</w:t>
            </w:r>
          </w:p>
        </w:tc>
      </w:tr>
      <w:tr w14:paraId="3656B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atLeast"/>
        </w:trPr>
        <w:tc>
          <w:tcPr>
            <w:tcW w:w="2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B93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57A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《中华人民共和国大气污染防治法》第九十九条第二项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9E6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法定处罚下限：N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13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10万</w:t>
            </w:r>
          </w:p>
        </w:tc>
      </w:tr>
      <w:tr w14:paraId="0791C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46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裁量系数A</w:t>
            </w:r>
          </w:p>
        </w:tc>
      </w:tr>
      <w:tr w14:paraId="173FE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1A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违法行为共性裁量基准</w:t>
            </w:r>
          </w:p>
        </w:tc>
      </w:tr>
      <w:tr w14:paraId="637FF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604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205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BD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B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2D6AC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(1~5)</w:t>
            </w:r>
          </w:p>
        </w:tc>
      </w:tr>
      <w:tr w14:paraId="22328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59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49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违法行为后果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A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违法行为环境影响程度小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DF5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2025年5月27日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现场勘查笔录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照片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CDF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  <w:t>1</w:t>
            </w:r>
          </w:p>
        </w:tc>
      </w:tr>
      <w:tr w14:paraId="5DE4DB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5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4B32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违法行为持续时间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448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不足1个月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3CC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2025年5月27日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现场勘察笔录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2B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5F8A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B9B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行为发生地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8B43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在生态保护红线区域外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9CD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环境功能规划查询结果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568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B175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3096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环境违法次数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09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2024年被处罚1次，本次2个案由，认定两年内违法次数3次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82D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环保处罚档案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BBF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798A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6D17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对周边居民、单位等的影响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280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未发现对周边生产经营、生活造成不良影响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8BD8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1.2025年5月27日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现场勘查笔录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2.2025年7月10日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调查询问笔录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07C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5C63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576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违法行为个性裁量基准</w:t>
            </w:r>
          </w:p>
          <w:p w14:paraId="5B6D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（五）大气污染防治类1</w:t>
            </w:r>
          </w:p>
        </w:tc>
      </w:tr>
      <w:tr w14:paraId="5D3CA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DA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2E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359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D6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4E25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(1~5)</w:t>
            </w:r>
          </w:p>
        </w:tc>
      </w:tr>
      <w:tr w14:paraId="0A50E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9B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  <w:t>废气类别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33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both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一般废气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30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监测报告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（永测报字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第B012号）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C5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31A4A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3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620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排放去向或区域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5E2E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二类功能区（工业区和农村地区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0FA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营业执照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42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1499E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5B8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排放污染物</w:t>
            </w:r>
          </w:p>
          <w:p w14:paraId="04A36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超标状况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32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氮氧化物超标0.2倍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EA09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  <w:t>监测报告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（永测报字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[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第B012号）</w:t>
            </w:r>
          </w:p>
          <w:p w14:paraId="36E8E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2.排污许可证节选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5D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07844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84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F94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小时烟气流量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DB2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监测时平均烟气流量11860m³/h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B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  <w:t>监测报告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（永测报字〔2025〕第B012号）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EA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3</w:t>
            </w:r>
          </w:p>
        </w:tc>
      </w:tr>
      <w:tr w14:paraId="6ADBB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5B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裁量系数A=50%×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“违法行为后果”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裁量等级数值+50%×其他裁量等级数值的平均数</w:t>
            </w:r>
          </w:p>
          <w:p w14:paraId="4B6C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A=50%×1+50%×（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1+1+1+1+3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）÷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  <w:p w14:paraId="51AE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5/4</w:t>
            </w:r>
          </w:p>
        </w:tc>
      </w:tr>
      <w:tr w14:paraId="0E000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35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修正系数B</w:t>
            </w:r>
          </w:p>
        </w:tc>
      </w:tr>
      <w:tr w14:paraId="46A29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92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AB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违法行为修正裁量基准</w:t>
            </w:r>
          </w:p>
        </w:tc>
      </w:tr>
      <w:tr w14:paraId="7680C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547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4B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A1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79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7046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(-2~2)</w:t>
            </w:r>
          </w:p>
        </w:tc>
      </w:tr>
      <w:tr w14:paraId="1855F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2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F3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对违法行为的</w:t>
            </w:r>
          </w:p>
          <w:p w14:paraId="1EE5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改正态度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6F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在规定期限内改正（停产并增加环保设施）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31C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2025年7月8日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现场勘查笔录（后督查）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2.整改报告；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3.尾气低温脱硝改造项目合同书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F7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-1</w:t>
            </w:r>
          </w:p>
        </w:tc>
      </w:tr>
      <w:tr w14:paraId="693ED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88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072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补救措施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978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未采取补救措施，环境影响未扩大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EDD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2025年5月27日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现场勘查笔录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照片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DE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0</w:t>
            </w:r>
          </w:p>
        </w:tc>
      </w:tr>
      <w:tr w14:paraId="3144C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6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A4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配合调查情况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57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配合调查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ab/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11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2025年7月10日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询问笔录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D3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-2</w:t>
            </w:r>
          </w:p>
        </w:tc>
      </w:tr>
      <w:tr w14:paraId="16EB7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64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596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主观过错程度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CE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无法判定是否故意，本因子不取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966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7B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AA78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修正裁量表取值个数：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50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3</w:t>
            </w:r>
          </w:p>
        </w:tc>
      </w:tr>
      <w:tr w14:paraId="0D914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6" w:hRule="atLeast"/>
        </w:trPr>
        <w:tc>
          <w:tcPr>
            <w:tcW w:w="801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AF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修正裁量表取值总和：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F5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3</w:t>
            </w:r>
          </w:p>
        </w:tc>
      </w:tr>
      <w:tr w14:paraId="78239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9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82F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裁量系数B=[修正因子数值之和/(修正因子个数*2)]×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0%×修正因子个数</w:t>
            </w:r>
          </w:p>
          <w:p w14:paraId="31CE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=[（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-1+0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）/（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×2）]×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0%×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  <w:p w14:paraId="2773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=-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3/20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EC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3/20</w:t>
            </w:r>
          </w:p>
        </w:tc>
      </w:tr>
      <w:tr w14:paraId="6524B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3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FE6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共性、个性裁量系数A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C0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5/4</w:t>
            </w:r>
          </w:p>
        </w:tc>
      </w:tr>
      <w:tr w14:paraId="3E841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B1E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修正裁量系数B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37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3/20</w:t>
            </w:r>
          </w:p>
        </w:tc>
      </w:tr>
      <w:tr w14:paraId="7B603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198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56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裁量处罚金额 X=N+(M-N)×[(A-1)/4]×(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+B)</w:t>
            </w:r>
          </w:p>
          <w:p w14:paraId="589E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left="1680" w:hanging="1680" w:hangingChars="70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 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+（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）×[（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5/4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-1）/4]×（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3/20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）   </w:t>
            </w:r>
          </w:p>
          <w:p w14:paraId="766A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 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14.7万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AA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7万元</w:t>
            </w:r>
          </w:p>
        </w:tc>
      </w:tr>
    </w:tbl>
    <w:p w14:paraId="768F0D1B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61C5F9C7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648F7521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2D7E5B92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696DC661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1064A4EA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54F317B2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0869020D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03D2BAF7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3241AFB0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27C73245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5942D497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4DD08A60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447809AD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3CFA7160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62E80450">
      <w:pPr>
        <w:spacing w:line="560" w:lineRule="exact"/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</w:p>
    <w:p w14:paraId="6694FECA">
      <w:pPr>
        <w:spacing w:line="560" w:lineRule="exact"/>
        <w:rPr>
          <w:rFonts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-11"/>
          <w:kern w:val="32"/>
          <w:sz w:val="32"/>
          <w:szCs w:val="32"/>
        </w:rPr>
        <w:t>附件</w:t>
      </w:r>
      <w:r>
        <w:rPr>
          <w:rFonts w:eastAsia="CESI黑体-GB2312"/>
          <w:color w:val="000000"/>
          <w:spacing w:val="-11"/>
          <w:kern w:val="32"/>
          <w:sz w:val="32"/>
          <w:szCs w:val="32"/>
        </w:rPr>
        <w:t>2</w:t>
      </w:r>
    </w:p>
    <w:p w14:paraId="244E7B12">
      <w:pPr>
        <w:autoSpaceDE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3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32"/>
          <w:sz w:val="44"/>
          <w:szCs w:val="44"/>
          <w:lang w:bidi="ar"/>
        </w:rPr>
        <w:t>福建省生态环境行政处罚自由裁量计算表</w:t>
      </w:r>
    </w:p>
    <w:p w14:paraId="6941BB18">
      <w:pPr>
        <w:autoSpaceDE w:val="0"/>
        <w:spacing w:line="560" w:lineRule="exact"/>
        <w:jc w:val="center"/>
        <w:rPr>
          <w:rFonts w:hint="default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bidi="ar"/>
        </w:rPr>
      </w:pPr>
      <w:r>
        <w:rPr>
          <w:rFonts w:hint="default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bidi="ar"/>
        </w:rPr>
        <w:t>永安市发华机制炭厂(普通合伙企业）未保证污染物排放自动监测设备正常运行案</w:t>
      </w:r>
      <w:r>
        <w:rPr>
          <w:rFonts w:hint="eastAsia" w:ascii="Times New Roman" w:hAnsi="Times New Roman" w:eastAsia="CESI仿宋-GB2312" w:cs="Times New Roman"/>
          <w:color w:val="auto"/>
          <w:spacing w:val="0"/>
          <w:kern w:val="32"/>
          <w:sz w:val="28"/>
          <w:szCs w:val="28"/>
          <w:lang w:val="en-US" w:eastAsia="zh-CN" w:bidi="ar"/>
        </w:rPr>
        <w:t>）</w:t>
      </w:r>
    </w:p>
    <w:p w14:paraId="5882D2CF">
      <w:pPr>
        <w:autoSpaceDE w:val="0"/>
        <w:spacing w:line="560" w:lineRule="exact"/>
        <w:jc w:val="right"/>
        <w:rPr>
          <w:rFonts w:hint="default" w:ascii="Times New Roman" w:hAnsi="Times New Roman" w:cs="Times New Roman"/>
          <w:color w:val="auto"/>
          <w:kern w:val="32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color w:val="auto"/>
          <w:kern w:val="32"/>
          <w:sz w:val="28"/>
          <w:szCs w:val="28"/>
          <w:lang w:bidi="ar"/>
        </w:rPr>
        <w:t>（单位：万元）</w:t>
      </w:r>
    </w:p>
    <w:tbl>
      <w:tblPr>
        <w:tblStyle w:val="6"/>
        <w:tblW w:w="9365" w:type="dxa"/>
        <w:tblInd w:w="-3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94"/>
        <w:gridCol w:w="827"/>
        <w:gridCol w:w="1977"/>
        <w:gridCol w:w="935"/>
        <w:gridCol w:w="1928"/>
        <w:gridCol w:w="1204"/>
      </w:tblGrid>
      <w:tr w14:paraId="4D06E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CD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免于处罚情形判定</w:t>
            </w:r>
          </w:p>
        </w:tc>
      </w:tr>
      <w:tr w14:paraId="42BB5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A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据三明市生态环境局现场检查（勘察）笔录、三明市生态环境局询问笔录、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污染源监控系统数据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永安市发华机制炭厂(普通合伙企业）未保证污染物排放自动监测设备正常运行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，不属于可以免予处罚情形对应的环境违法行为。</w:t>
            </w:r>
          </w:p>
          <w:p w14:paraId="077A7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综上，该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炭厂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不具有免予处罚的情形。</w:t>
            </w:r>
          </w:p>
        </w:tc>
      </w:tr>
      <w:tr w14:paraId="387BE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66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处罚金额计算</w:t>
            </w:r>
          </w:p>
        </w:tc>
      </w:tr>
      <w:tr w14:paraId="3DC0C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477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计算公式：X=N+（M-N）×[（A-1）/4]×（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+B）</w:t>
            </w:r>
          </w:p>
        </w:tc>
      </w:tr>
      <w:tr w14:paraId="2478B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3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A93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X：裁量处罚金额</w:t>
            </w:r>
          </w:p>
        </w:tc>
        <w:tc>
          <w:tcPr>
            <w:tcW w:w="29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99F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M：法定处罚上限</w:t>
            </w:r>
          </w:p>
        </w:tc>
        <w:tc>
          <w:tcPr>
            <w:tcW w:w="31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F26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N：法定处罚下限</w:t>
            </w:r>
          </w:p>
        </w:tc>
      </w:tr>
      <w:tr w14:paraId="0E654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3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2E9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A：裁量系数</w:t>
            </w:r>
          </w:p>
        </w:tc>
        <w:tc>
          <w:tcPr>
            <w:tcW w:w="29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305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B：修正系数</w:t>
            </w:r>
          </w:p>
        </w:tc>
        <w:tc>
          <w:tcPr>
            <w:tcW w:w="31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21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221B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7D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法定处罚上限和法定处罚下限</w:t>
            </w:r>
          </w:p>
        </w:tc>
      </w:tr>
      <w:tr w14:paraId="084ACC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atLeast"/>
        </w:trPr>
        <w:tc>
          <w:tcPr>
            <w:tcW w:w="249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193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法律责任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D1D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法律名称和条款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71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法定处罚上限：M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09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20万</w:t>
            </w:r>
          </w:p>
        </w:tc>
      </w:tr>
      <w:tr w14:paraId="1A10A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atLeast"/>
        </w:trPr>
        <w:tc>
          <w:tcPr>
            <w:tcW w:w="249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715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6FF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《排污许可管理条例》第三十六条第四项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B155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法定处罚下限：N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9A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2万</w:t>
            </w:r>
          </w:p>
        </w:tc>
      </w:tr>
      <w:tr w14:paraId="3F6D8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CF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裁量系数A</w:t>
            </w:r>
          </w:p>
        </w:tc>
      </w:tr>
      <w:tr w14:paraId="7B1FB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57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违法行为共性裁量基准</w:t>
            </w:r>
          </w:p>
        </w:tc>
      </w:tr>
      <w:tr w14:paraId="1C4F4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5BE1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322F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705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C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68B9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(1~5)</w:t>
            </w:r>
          </w:p>
        </w:tc>
      </w:tr>
      <w:tr w14:paraId="4EB33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CB8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违法行为后果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8CC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违法行为环境影响程度无法确认，系数因子取最小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F813F4">
            <w:pPr>
              <w:keepNext w:val="0"/>
              <w:keepLines w:val="0"/>
              <w:pageBreakBefore w:val="0"/>
              <w:tabs>
                <w:tab w:val="left" w:pos="397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94A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  <w:t>1</w:t>
            </w:r>
          </w:p>
        </w:tc>
      </w:tr>
      <w:tr w14:paraId="05049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CCE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违法行为持续时间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0032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2024年12月16日有进行验收比对监测，应当于2025年3月15日前开展比对监测，但截止2025年8月22日未进行比对监测，判定持续时间3个月以上，不足6个月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3FB1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1.污染源监控系统查询截图；</w:t>
            </w:r>
          </w:p>
          <w:p w14:paraId="62812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2.2024年12月16日《永安市发华机制炭厂（普通合伙企业）废气固定污染源CEMS验收比对监测检测报告》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EA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D9A4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0B3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行为发生地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04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在生态保护红线区域外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6B5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环境功能规划查询结果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5EA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DC4C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FD18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环境违法次数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487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2024年被处罚1次，本次2个案由，认定两年内违法次数3次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29C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环保处罚档案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2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ABE9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87A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对周边居民、单位等的影响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CE9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未发现对周边生产经营、生活造成不良影响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C4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1.2025年5月27日现场勘查笔录 2.2025年7月10日调查询问笔录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3EC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09A0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FB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违法行为个性裁量基准</w:t>
            </w:r>
          </w:p>
          <w:p w14:paraId="3F710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（二）排污许可管理类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097C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42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3A2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D1F8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C82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47C92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(1~5)</w:t>
            </w:r>
          </w:p>
        </w:tc>
      </w:tr>
      <w:tr w14:paraId="424A6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F25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  <w:t>违法事实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9964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监测设备运行不正常的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5340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询问笔录（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2025年7月10和2025年8月22日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）；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2.污染源监控系统查询截图；3.2024年12月16日《永安市发华机制炭厂（普通合伙企业）废气固定污染源CEMS验收比对监测检测报告》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EDD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42044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D7D0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排放污染物</w:t>
            </w:r>
          </w:p>
          <w:p w14:paraId="263E0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24E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  <w:t>一般废气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99A9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  <w:t>污染源监控管理系统数据截图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05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4AC6C5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1EB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排放去向或</w:t>
            </w:r>
          </w:p>
          <w:p w14:paraId="1C73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区域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A1BE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符合环境功能区划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E211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eastAsia="zh-CN"/>
              </w:rPr>
              <w:t>营业执照地点；</w:t>
            </w:r>
          </w:p>
          <w:p w14:paraId="1CD37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2.福建省生态环境分区管控数据应用平台截图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FD0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04D89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4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2A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裁量系数A=50%×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“违法行为后果”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裁量等级数值+50%×其他裁量等级数值的平均数</w:t>
            </w:r>
          </w:p>
          <w:p w14:paraId="7A63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A=50%×1+50%×（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1+1+1+1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）÷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  <w:p w14:paraId="16EFE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7C481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8A3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  <w:t>修正系数B</w:t>
            </w:r>
          </w:p>
        </w:tc>
      </w:tr>
      <w:tr w14:paraId="2AC2F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atLeast"/>
        </w:trPr>
        <w:tc>
          <w:tcPr>
            <w:tcW w:w="93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15D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违法行为修正裁量基准</w:t>
            </w:r>
          </w:p>
        </w:tc>
      </w:tr>
      <w:tr w14:paraId="79235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A3C0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1A8E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9BE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23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45716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(-2~2)</w:t>
            </w:r>
          </w:p>
        </w:tc>
      </w:tr>
      <w:tr w14:paraId="5400C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8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2DD6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对违法行为的</w:t>
            </w:r>
          </w:p>
          <w:p w14:paraId="7679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改正态度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4D2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本因子不取（此环境违法行为是在案件办理过程中发现，拟于行政处罚决定中责令改正，尚未规定期限）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641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7A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82D3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5D2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补救措施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D21A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未采取补救措施，环境影响未扩大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72C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0B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  <w:t>0</w:t>
            </w:r>
          </w:p>
        </w:tc>
      </w:tr>
      <w:tr w14:paraId="610AD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2050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配合调查情况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7C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配合调查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ab/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041F3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询问笔录（2025年7月10）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58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-2</w:t>
            </w:r>
          </w:p>
        </w:tc>
      </w:tr>
      <w:tr w14:paraId="66CA8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1" w:hRule="atLeast"/>
        </w:trPr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4D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主观过错程度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6CF1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故意（技术服务合同载明企业每季度需委托检测公司开展比对监测）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1EEA6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1.技术服务合同；2.询问笔录（2025年8月22日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84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A1E2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816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修正裁量表取值个数：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447C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3</w:t>
            </w:r>
          </w:p>
        </w:tc>
      </w:tr>
      <w:tr w14:paraId="4A4B0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816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409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修正裁量表取值总和：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15F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0</w:t>
            </w:r>
          </w:p>
        </w:tc>
      </w:tr>
      <w:tr w14:paraId="5874D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6" w:hRule="atLeast"/>
        </w:trPr>
        <w:tc>
          <w:tcPr>
            <w:tcW w:w="816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6A4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left="1637" w:leftChars="208" w:hanging="1200" w:hangingChars="50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裁量系数B=[修正因子数值之和/(修正因子个数*2)]×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0%×修正因子个数     =[（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2+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2）/（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×2）]×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0%×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  <w:p w14:paraId="3DBF2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BD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C290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816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F49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共性、个性裁量系数A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15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65E66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816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B5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修正裁量系数B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18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765B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</w:trPr>
        <w:tc>
          <w:tcPr>
            <w:tcW w:w="816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A6E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裁量处罚金额 X=N+(M-N)×[(A-1)/4]×(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+B)</w:t>
            </w:r>
          </w:p>
          <w:p w14:paraId="00D89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ind w:left="1680" w:hanging="1680" w:hangingChars="70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 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+（</w:t>
            </w:r>
            <w:r>
              <w:rPr>
                <w:rFonts w:hint="default" w:ascii="Times New Roman" w:hAnsi="Times New Roman" w:cs="Times New Roman"/>
                <w:color w:val="auto"/>
                <w:kern w:val="3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）×[（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-1）/4]×（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1+0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）   </w:t>
            </w:r>
          </w:p>
          <w:p w14:paraId="12375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              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3.2万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9F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3.2万元</w:t>
            </w:r>
          </w:p>
        </w:tc>
      </w:tr>
    </w:tbl>
    <w:p w14:paraId="13986F6C">
      <w:pPr>
        <w:spacing w:line="20" w:lineRule="exact"/>
        <w:rPr>
          <w:rFonts w:hint="eastAsia" w:ascii="CESI仿宋-GB2312" w:hAnsi="CESI仿宋-GB2312" w:eastAsia="CESI仿宋-GB2312" w:cs="CESI仿宋-GB2312"/>
          <w:color w:val="000000"/>
          <w:spacing w:val="-11"/>
          <w:kern w:val="3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F214">
    <w:pPr>
      <w:pStyle w:val="3"/>
      <w:tabs>
        <w:tab w:val="right" w:pos="8844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42636">
                          <w:pPr>
                            <w:pStyle w:val="3"/>
                            <w:rPr>
                              <w:rFonts w:hint="eastAsia" w:ascii="CESI宋体-GB2312" w:hAnsi="CESI宋体-GB2312" w:eastAsia="CESI宋体-GB2312" w:cs="CESI宋体-GB2312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ek7hMkBAACaAwAADgAAAGRycy9lMm9Eb2MueG1srVPNjtMwEL4j8Q6W&#10;79RpJVCJ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m+&#10;z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F6TuE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42636">
                    <w:pPr>
                      <w:pStyle w:val="3"/>
                      <w:rPr>
                        <w:rFonts w:hint="eastAsia" w:ascii="CESI宋体-GB2312" w:hAnsi="CESI宋体-GB2312" w:eastAsia="CESI宋体-GB2312" w:cs="CESI宋体-GB2312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hAnsi="CESI宋体-GB2312" w:eastAsia="CESI宋体-GB2312" w:cs="CESI宋体-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FA8A6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NNHVj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FA8A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CAF2D"/>
    <w:multiLevelType w:val="singleLevel"/>
    <w:tmpl w:val="D10CAF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37"/>
    <w:rsid w:val="00103A77"/>
    <w:rsid w:val="007D4B27"/>
    <w:rsid w:val="00857F37"/>
    <w:rsid w:val="00B3648C"/>
    <w:rsid w:val="00B86495"/>
    <w:rsid w:val="00CF7E5B"/>
    <w:rsid w:val="00D674A1"/>
    <w:rsid w:val="00EA76D8"/>
    <w:rsid w:val="00EC26C3"/>
    <w:rsid w:val="00ED0110"/>
    <w:rsid w:val="00F350E7"/>
    <w:rsid w:val="00F45FBA"/>
    <w:rsid w:val="02CA5DAA"/>
    <w:rsid w:val="035C6194"/>
    <w:rsid w:val="0FFF3CCE"/>
    <w:rsid w:val="1901219A"/>
    <w:rsid w:val="1CA7CA21"/>
    <w:rsid w:val="1DBC3E34"/>
    <w:rsid w:val="1DED53A0"/>
    <w:rsid w:val="1DFF717F"/>
    <w:rsid w:val="1FE8440A"/>
    <w:rsid w:val="1FFE43FF"/>
    <w:rsid w:val="1FFFE2E7"/>
    <w:rsid w:val="250D6B57"/>
    <w:rsid w:val="25CD3769"/>
    <w:rsid w:val="26FBB1FD"/>
    <w:rsid w:val="27EF773B"/>
    <w:rsid w:val="29513546"/>
    <w:rsid w:val="2A75AE77"/>
    <w:rsid w:val="2AE947D1"/>
    <w:rsid w:val="2B7F9FCA"/>
    <w:rsid w:val="2DCD3B24"/>
    <w:rsid w:val="2DEFEC7B"/>
    <w:rsid w:val="2F1F948B"/>
    <w:rsid w:val="2F4FC33A"/>
    <w:rsid w:val="2FB800D4"/>
    <w:rsid w:val="2FBBE8B2"/>
    <w:rsid w:val="2FD7E03B"/>
    <w:rsid w:val="2FDB0BBA"/>
    <w:rsid w:val="33CFB619"/>
    <w:rsid w:val="34B87A7E"/>
    <w:rsid w:val="3689E6F3"/>
    <w:rsid w:val="36FD5023"/>
    <w:rsid w:val="379E31CF"/>
    <w:rsid w:val="3AAEB55C"/>
    <w:rsid w:val="3AFFA45F"/>
    <w:rsid w:val="3BF65729"/>
    <w:rsid w:val="3BFB4C92"/>
    <w:rsid w:val="3CAFF420"/>
    <w:rsid w:val="3D466781"/>
    <w:rsid w:val="3D48E6F0"/>
    <w:rsid w:val="3D4F291F"/>
    <w:rsid w:val="3DBCDFB7"/>
    <w:rsid w:val="3DF987B9"/>
    <w:rsid w:val="3DFD77B2"/>
    <w:rsid w:val="3E37BCA8"/>
    <w:rsid w:val="3E7BD3B7"/>
    <w:rsid w:val="3ECA3C5B"/>
    <w:rsid w:val="3EE98529"/>
    <w:rsid w:val="3EEEE800"/>
    <w:rsid w:val="3EFF7103"/>
    <w:rsid w:val="3F3E55C9"/>
    <w:rsid w:val="3F9FCC41"/>
    <w:rsid w:val="3FB36AC3"/>
    <w:rsid w:val="3FEBE79E"/>
    <w:rsid w:val="3FEF147D"/>
    <w:rsid w:val="3FFF01F2"/>
    <w:rsid w:val="46E10058"/>
    <w:rsid w:val="477352CE"/>
    <w:rsid w:val="477C43FD"/>
    <w:rsid w:val="47F7B951"/>
    <w:rsid w:val="4BB690B3"/>
    <w:rsid w:val="4CE42891"/>
    <w:rsid w:val="4DDB3A23"/>
    <w:rsid w:val="4F6BA510"/>
    <w:rsid w:val="4F77362B"/>
    <w:rsid w:val="4FB7D051"/>
    <w:rsid w:val="4FFD82C3"/>
    <w:rsid w:val="53F7AB7B"/>
    <w:rsid w:val="55D6A680"/>
    <w:rsid w:val="567DCAF3"/>
    <w:rsid w:val="59FDD4B7"/>
    <w:rsid w:val="5BAF5210"/>
    <w:rsid w:val="5BAFC8C5"/>
    <w:rsid w:val="5BF7C10C"/>
    <w:rsid w:val="5BFEAC51"/>
    <w:rsid w:val="5C3AA202"/>
    <w:rsid w:val="5D0B433F"/>
    <w:rsid w:val="5D5B1071"/>
    <w:rsid w:val="5DEFEB3D"/>
    <w:rsid w:val="5F772525"/>
    <w:rsid w:val="5F878FEE"/>
    <w:rsid w:val="5FBB105B"/>
    <w:rsid w:val="5FBF9F32"/>
    <w:rsid w:val="5FFF4D70"/>
    <w:rsid w:val="5FFFF9E5"/>
    <w:rsid w:val="63DE8E47"/>
    <w:rsid w:val="63EF1AC0"/>
    <w:rsid w:val="66285F62"/>
    <w:rsid w:val="667BFEBA"/>
    <w:rsid w:val="66FA223E"/>
    <w:rsid w:val="675F88B6"/>
    <w:rsid w:val="693E6509"/>
    <w:rsid w:val="6BE591AA"/>
    <w:rsid w:val="6C19471B"/>
    <w:rsid w:val="6DAF284A"/>
    <w:rsid w:val="6DFEB48A"/>
    <w:rsid w:val="6E5B60BA"/>
    <w:rsid w:val="6E73D6F1"/>
    <w:rsid w:val="6F7E9BD4"/>
    <w:rsid w:val="6F7F05AF"/>
    <w:rsid w:val="6F7FD5B5"/>
    <w:rsid w:val="6F7FEDC9"/>
    <w:rsid w:val="6FD358AF"/>
    <w:rsid w:val="6FF67CE1"/>
    <w:rsid w:val="6FF7F2FA"/>
    <w:rsid w:val="6FFE7F72"/>
    <w:rsid w:val="71FF328A"/>
    <w:rsid w:val="72FADCB1"/>
    <w:rsid w:val="73AC6F9B"/>
    <w:rsid w:val="73F917F6"/>
    <w:rsid w:val="7477AC15"/>
    <w:rsid w:val="7477B079"/>
    <w:rsid w:val="74BFE375"/>
    <w:rsid w:val="753BC3DD"/>
    <w:rsid w:val="75EB7488"/>
    <w:rsid w:val="761D2442"/>
    <w:rsid w:val="76BD0680"/>
    <w:rsid w:val="7779F415"/>
    <w:rsid w:val="777F5101"/>
    <w:rsid w:val="77DDC78D"/>
    <w:rsid w:val="77F7127F"/>
    <w:rsid w:val="77F72D55"/>
    <w:rsid w:val="77FC65CE"/>
    <w:rsid w:val="78CBC3F1"/>
    <w:rsid w:val="78D7E6BE"/>
    <w:rsid w:val="79FF179D"/>
    <w:rsid w:val="7A77D29E"/>
    <w:rsid w:val="7A973BCB"/>
    <w:rsid w:val="7AFF70B4"/>
    <w:rsid w:val="7B7E1C1C"/>
    <w:rsid w:val="7B895508"/>
    <w:rsid w:val="7BBDB678"/>
    <w:rsid w:val="7BBFC635"/>
    <w:rsid w:val="7BDD37B7"/>
    <w:rsid w:val="7BFF689A"/>
    <w:rsid w:val="7CBA85AB"/>
    <w:rsid w:val="7CFE74FF"/>
    <w:rsid w:val="7D5ABD29"/>
    <w:rsid w:val="7D77AD65"/>
    <w:rsid w:val="7D9DD076"/>
    <w:rsid w:val="7DBE7E07"/>
    <w:rsid w:val="7DDAA0EE"/>
    <w:rsid w:val="7DFFD6AE"/>
    <w:rsid w:val="7E18B939"/>
    <w:rsid w:val="7E6F151D"/>
    <w:rsid w:val="7E6F9D27"/>
    <w:rsid w:val="7E7F1EF8"/>
    <w:rsid w:val="7ED0FC55"/>
    <w:rsid w:val="7EE21DA2"/>
    <w:rsid w:val="7EF34B92"/>
    <w:rsid w:val="7EF52185"/>
    <w:rsid w:val="7EF90898"/>
    <w:rsid w:val="7EFD0BD5"/>
    <w:rsid w:val="7F5DC7E9"/>
    <w:rsid w:val="7F6FEA9E"/>
    <w:rsid w:val="7F7A659C"/>
    <w:rsid w:val="7F97E7C9"/>
    <w:rsid w:val="7F9BBBE3"/>
    <w:rsid w:val="7F9F21C2"/>
    <w:rsid w:val="7F9F44F2"/>
    <w:rsid w:val="7FAFAEC5"/>
    <w:rsid w:val="7FB753D2"/>
    <w:rsid w:val="7FB7C94F"/>
    <w:rsid w:val="7FBD807A"/>
    <w:rsid w:val="7FBF163B"/>
    <w:rsid w:val="7FBF4597"/>
    <w:rsid w:val="7FBFE38B"/>
    <w:rsid w:val="7FC63D86"/>
    <w:rsid w:val="7FCF1E30"/>
    <w:rsid w:val="7FDBE3D9"/>
    <w:rsid w:val="7FDF8DF5"/>
    <w:rsid w:val="7FDFB6BD"/>
    <w:rsid w:val="7FEB40F0"/>
    <w:rsid w:val="7FED4153"/>
    <w:rsid w:val="7FEF0518"/>
    <w:rsid w:val="7FEF2B3E"/>
    <w:rsid w:val="7FEFA2E7"/>
    <w:rsid w:val="7FFECCB2"/>
    <w:rsid w:val="7FFF0043"/>
    <w:rsid w:val="7FFF1832"/>
    <w:rsid w:val="7FFF54F7"/>
    <w:rsid w:val="8BBFAB71"/>
    <w:rsid w:val="8FBFB1FE"/>
    <w:rsid w:val="8FFF95AA"/>
    <w:rsid w:val="92936BBB"/>
    <w:rsid w:val="974D02C8"/>
    <w:rsid w:val="97EF20D0"/>
    <w:rsid w:val="996D39BA"/>
    <w:rsid w:val="9BEFD202"/>
    <w:rsid w:val="9D769AEE"/>
    <w:rsid w:val="9DFB0D70"/>
    <w:rsid w:val="9EED2EF1"/>
    <w:rsid w:val="9FD651C7"/>
    <w:rsid w:val="A57B54AE"/>
    <w:rsid w:val="A5BDFE49"/>
    <w:rsid w:val="ABFFFF87"/>
    <w:rsid w:val="AF7EDA48"/>
    <w:rsid w:val="AF7F7568"/>
    <w:rsid w:val="B1B97D1C"/>
    <w:rsid w:val="B7D143A4"/>
    <w:rsid w:val="B7DFA238"/>
    <w:rsid w:val="B9FB57CA"/>
    <w:rsid w:val="BBED4677"/>
    <w:rsid w:val="BDAE0565"/>
    <w:rsid w:val="BDEFA914"/>
    <w:rsid w:val="BE7F746A"/>
    <w:rsid w:val="BEB039AF"/>
    <w:rsid w:val="BEF6EA2A"/>
    <w:rsid w:val="BEFD7E94"/>
    <w:rsid w:val="BEFFEDA7"/>
    <w:rsid w:val="BF76D661"/>
    <w:rsid w:val="BFDB3321"/>
    <w:rsid w:val="BFDF2B69"/>
    <w:rsid w:val="BFF94FA3"/>
    <w:rsid w:val="BFF94FBF"/>
    <w:rsid w:val="C3DD4419"/>
    <w:rsid w:val="C3FEB0FB"/>
    <w:rsid w:val="CBFF0C4B"/>
    <w:rsid w:val="CE5DA0FF"/>
    <w:rsid w:val="CE79DEFD"/>
    <w:rsid w:val="CFBF41DD"/>
    <w:rsid w:val="CFBF6FA0"/>
    <w:rsid w:val="D17F3954"/>
    <w:rsid w:val="D2A944B0"/>
    <w:rsid w:val="D3FD5EB8"/>
    <w:rsid w:val="D4EDE3A7"/>
    <w:rsid w:val="D5F18247"/>
    <w:rsid w:val="D6A7CC41"/>
    <w:rsid w:val="D73832EF"/>
    <w:rsid w:val="D7CF6DF4"/>
    <w:rsid w:val="DA7F5B28"/>
    <w:rsid w:val="DB994A18"/>
    <w:rsid w:val="DBFFAB57"/>
    <w:rsid w:val="DBFFEC33"/>
    <w:rsid w:val="DD7E39CB"/>
    <w:rsid w:val="DD7F35AB"/>
    <w:rsid w:val="DEBDB395"/>
    <w:rsid w:val="DF6F5A05"/>
    <w:rsid w:val="DF777409"/>
    <w:rsid w:val="DF7C5A61"/>
    <w:rsid w:val="DFAEF8D7"/>
    <w:rsid w:val="DFEE66C8"/>
    <w:rsid w:val="DFF7DA80"/>
    <w:rsid w:val="DFFD2CDB"/>
    <w:rsid w:val="DFFFCC92"/>
    <w:rsid w:val="E377934F"/>
    <w:rsid w:val="E3FD48E0"/>
    <w:rsid w:val="E53D4084"/>
    <w:rsid w:val="E5BD71C4"/>
    <w:rsid w:val="E6FDDAA2"/>
    <w:rsid w:val="E76F50F5"/>
    <w:rsid w:val="E77F0932"/>
    <w:rsid w:val="E79EEF69"/>
    <w:rsid w:val="E7BD0239"/>
    <w:rsid w:val="E9E38F5C"/>
    <w:rsid w:val="EAFE9DF7"/>
    <w:rsid w:val="EAFF0298"/>
    <w:rsid w:val="EB7FC862"/>
    <w:rsid w:val="EBF55FD7"/>
    <w:rsid w:val="ECE38511"/>
    <w:rsid w:val="EDAF9690"/>
    <w:rsid w:val="EDE8F141"/>
    <w:rsid w:val="EE5DA3CC"/>
    <w:rsid w:val="EEFB0276"/>
    <w:rsid w:val="EF26F940"/>
    <w:rsid w:val="EF5E8216"/>
    <w:rsid w:val="EF79EAEA"/>
    <w:rsid w:val="EF7C0B8E"/>
    <w:rsid w:val="EFAFD9E9"/>
    <w:rsid w:val="EFB55BF5"/>
    <w:rsid w:val="EFEBF26F"/>
    <w:rsid w:val="EFF621FA"/>
    <w:rsid w:val="EFFD8534"/>
    <w:rsid w:val="EFFF7782"/>
    <w:rsid w:val="F1FAFA29"/>
    <w:rsid w:val="F25FF5C4"/>
    <w:rsid w:val="F276DE5C"/>
    <w:rsid w:val="F2FF8949"/>
    <w:rsid w:val="F3914861"/>
    <w:rsid w:val="F3E7A8FB"/>
    <w:rsid w:val="F3EF6A25"/>
    <w:rsid w:val="F3F99648"/>
    <w:rsid w:val="F53F64C2"/>
    <w:rsid w:val="F57E4E2D"/>
    <w:rsid w:val="F5EB90DA"/>
    <w:rsid w:val="F5FDC9FD"/>
    <w:rsid w:val="F67570DA"/>
    <w:rsid w:val="F67FB356"/>
    <w:rsid w:val="F73DEFF0"/>
    <w:rsid w:val="F7DB3BA6"/>
    <w:rsid w:val="F7DF549F"/>
    <w:rsid w:val="F7E72421"/>
    <w:rsid w:val="F7F5A255"/>
    <w:rsid w:val="F7FB0626"/>
    <w:rsid w:val="F8F71ADD"/>
    <w:rsid w:val="F96E0932"/>
    <w:rsid w:val="F97722D2"/>
    <w:rsid w:val="FA8D85F3"/>
    <w:rsid w:val="FAEFC84A"/>
    <w:rsid w:val="FAFBF368"/>
    <w:rsid w:val="FB2F7910"/>
    <w:rsid w:val="FB77EB66"/>
    <w:rsid w:val="FBD77895"/>
    <w:rsid w:val="FBDF98AA"/>
    <w:rsid w:val="FBEF5A39"/>
    <w:rsid w:val="FBEF781D"/>
    <w:rsid w:val="FBF744E3"/>
    <w:rsid w:val="FBF8C1A6"/>
    <w:rsid w:val="FBFE4664"/>
    <w:rsid w:val="FBFF13CA"/>
    <w:rsid w:val="FC2B8B62"/>
    <w:rsid w:val="FCFFA955"/>
    <w:rsid w:val="FD3FF76C"/>
    <w:rsid w:val="FD4CB334"/>
    <w:rsid w:val="FD7BC4E1"/>
    <w:rsid w:val="FDB772BF"/>
    <w:rsid w:val="FDBB241A"/>
    <w:rsid w:val="FDBB24E9"/>
    <w:rsid w:val="FE3FB32A"/>
    <w:rsid w:val="FE9BC558"/>
    <w:rsid w:val="FEDB157A"/>
    <w:rsid w:val="FEF3589B"/>
    <w:rsid w:val="FEFF35C0"/>
    <w:rsid w:val="FF178787"/>
    <w:rsid w:val="FF3DE3C3"/>
    <w:rsid w:val="FF3E1C82"/>
    <w:rsid w:val="FF4D62FA"/>
    <w:rsid w:val="FF6580E4"/>
    <w:rsid w:val="FF6BAD5B"/>
    <w:rsid w:val="FF7ADE6C"/>
    <w:rsid w:val="FF7BD54C"/>
    <w:rsid w:val="FFB35435"/>
    <w:rsid w:val="FFB42C75"/>
    <w:rsid w:val="FFBB1692"/>
    <w:rsid w:val="FFD88C0A"/>
    <w:rsid w:val="FFDCA952"/>
    <w:rsid w:val="FFDD8E77"/>
    <w:rsid w:val="FFDF69DF"/>
    <w:rsid w:val="FFDFBD1B"/>
    <w:rsid w:val="FFEB3D32"/>
    <w:rsid w:val="FFEC3F03"/>
    <w:rsid w:val="FFED5B26"/>
    <w:rsid w:val="FFED775C"/>
    <w:rsid w:val="FFEF5BAD"/>
    <w:rsid w:val="FFF58831"/>
    <w:rsid w:val="FFF5FF4A"/>
    <w:rsid w:val="FFFFE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993</Words>
  <Characters>1126</Characters>
  <Lines>44</Lines>
  <Paragraphs>12</Paragraphs>
  <TotalTime>27</TotalTime>
  <ScaleCrop>false</ScaleCrop>
  <LinksUpToDate>false</LinksUpToDate>
  <CharactersWithSpaces>1143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2024-11-09T07:10:00Z</dcterms:created>
  <dc:creator>AutoBVT</dc:creator>
  <cp:lastModifiedBy>龙</cp:lastModifiedBy>
  <cp:lastPrinted>2024-11-09T06:59:00Z</cp:lastPrinted>
  <dcterms:modified xsi:type="dcterms:W3CDTF">2025-09-08T15:54:17Z</dcterms:modified>
  <dc:title>三 明 市 生 态 环 境 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47A06763C056335DA98BBE68B5607F7E_43</vt:lpwstr>
  </property>
  <property fmtid="{D5CDD505-2E9C-101B-9397-08002B2CF9AE}" pid="4" name="KSOTemplateDocerSaveRecord">
    <vt:lpwstr>eyJoZGlkIjoiYzRiY2QwYWI3MzA3NDYzY2E2ZTViZGJhMjA4ZTQ5ZGUiLCJ1c2VySWQiOiI0NTk5OTMyOTcifQ==</vt:lpwstr>
  </property>
</Properties>
</file>