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三明市生态样地监测</w:t>
      </w:r>
      <w:r>
        <w:rPr>
          <w:rFonts w:hint="eastAsia"/>
          <w:sz w:val="32"/>
          <w:szCs w:val="32"/>
          <w:lang w:eastAsia="zh-CN"/>
        </w:rPr>
        <w:t>报价表</w:t>
      </w:r>
    </w:p>
    <w:tbl>
      <w:tblPr>
        <w:tblStyle w:val="5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893"/>
        <w:gridCol w:w="9203"/>
        <w:gridCol w:w="618"/>
        <w:gridCol w:w="698"/>
        <w:gridCol w:w="984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" w:type="pct"/>
            <w:shd w:val="clear" w:color="auto" w:fill="C0C0C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编号</w:t>
            </w:r>
          </w:p>
        </w:tc>
        <w:tc>
          <w:tcPr>
            <w:tcW w:w="318" w:type="pct"/>
            <w:shd w:val="clear" w:color="auto" w:fill="C0C0C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服务内容</w:t>
            </w:r>
          </w:p>
        </w:tc>
        <w:tc>
          <w:tcPr>
            <w:tcW w:w="3283" w:type="pct"/>
            <w:shd w:val="clear" w:color="auto" w:fill="C0C0C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服务说明</w:t>
            </w:r>
          </w:p>
        </w:tc>
        <w:tc>
          <w:tcPr>
            <w:tcW w:w="220" w:type="pct"/>
            <w:shd w:val="clear" w:color="auto" w:fill="C0C0C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数量</w:t>
            </w:r>
          </w:p>
        </w:tc>
        <w:tc>
          <w:tcPr>
            <w:tcW w:w="248" w:type="pct"/>
            <w:shd w:val="clear" w:color="auto" w:fill="C0C0C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351" w:type="pct"/>
            <w:shd w:val="clear" w:color="auto" w:fill="C0C0C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单价（万元）</w:t>
            </w:r>
          </w:p>
        </w:tc>
        <w:tc>
          <w:tcPr>
            <w:tcW w:w="378" w:type="pct"/>
            <w:shd w:val="clear" w:color="auto" w:fill="C0C0C0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小计（万元）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" w:type="pct"/>
            <w:vMerge w:val="restar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森林样地监测</w:t>
            </w:r>
          </w:p>
        </w:tc>
        <w:tc>
          <w:tcPr>
            <w:tcW w:w="3283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（1）基础信息采集：样地定位信息、样方布设信息、地貌特征、气候特征、植被类型、利用方式、利用强度等。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（2）植物群落调查：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①</w:t>
            </w:r>
            <w:r>
              <w:rPr>
                <w:rFonts w:ascii="Times New Roman" w:hAnsi="Times New Roman" w:cs="Times New Roman"/>
              </w:rPr>
              <w:t xml:space="preserve"> 乔木层，基于样方监测：物种名称、多度/密度、高度、冠幅、胸径、郁闭度、地表凋落物平均厚度、地表凋落物鲜重/干重、优势种、外来入侵物种等。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②</w:t>
            </w:r>
            <w:r>
              <w:rPr>
                <w:rFonts w:ascii="Times New Roman" w:hAnsi="Times New Roman" w:cs="Times New Roman"/>
              </w:rPr>
              <w:t xml:space="preserve"> 灌木层，基于样方监测：物种名称、多度/密度、高度、基径、丛幅、群落总盖度、分种盖度、优势种、外来入侵物种等。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③</w:t>
            </w:r>
            <w:r>
              <w:rPr>
                <w:rFonts w:ascii="Times New Roman" w:hAnsi="Times New Roman" w:cs="Times New Roman"/>
              </w:rPr>
              <w:t xml:space="preserve"> 草本层，基于样方监测：物种名称、多度/密度、高度、群落总盖度、分种盖度、关键种地上生物量(鲜重/干重)、生活型(一、二年生草本植物比例)、优势种、退化指示种、外来入侵物种等。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（3）监测时间6-9月，监测频次1次/年。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（4）每个样地设置三个植物群落样方。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" w:type="pct"/>
            <w:vMerge w:val="continue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8" w:type="pct"/>
            <w:vMerge w:val="continue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3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（1）指示生物类群调查：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①</w:t>
            </w:r>
            <w:r>
              <w:rPr>
                <w:rFonts w:ascii="Times New Roman" w:hAnsi="Times New Roman" w:cs="Times New Roman"/>
              </w:rPr>
              <w:t>鸟类：物种名称、分种数量、居留型。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②</w:t>
            </w:r>
            <w:r>
              <w:rPr>
                <w:rFonts w:ascii="Times New Roman" w:hAnsi="Times New Roman" w:cs="Times New Roman"/>
              </w:rPr>
              <w:t>蝶类：物种名称、分种数量、优势种。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③</w:t>
            </w:r>
            <w:r>
              <w:rPr>
                <w:rFonts w:ascii="Times New Roman" w:hAnsi="Times New Roman" w:cs="Times New Roman"/>
              </w:rPr>
              <w:t>两栖类：物种名称、分种数量。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④</w:t>
            </w:r>
            <w:r>
              <w:rPr>
                <w:rFonts w:ascii="Times New Roman" w:hAnsi="Times New Roman" w:cs="Times New Roman"/>
              </w:rPr>
              <w:t>哺乳类：物种名称、分种数量、行为类型。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（2）鸟类监测时间3-7月（繁殖期），监测频次2次/年；蝶类和两栖类监测时间4-9月，监测频次至少1次；哺乳类监测时间全年，红外相机不少于1000小时。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城乡样地监测</w:t>
            </w:r>
          </w:p>
        </w:tc>
        <w:tc>
          <w:tcPr>
            <w:tcW w:w="3283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（1）基础信息采集：样地定位信息、样方布设信息、地貌特征、气候特征、植被类型、利用方式、利用强度、人为干扰情况等。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（2）鸟类监测：物种名称、分种数量、居留型。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（3）植物群落调查：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①</w:t>
            </w:r>
            <w:r>
              <w:rPr>
                <w:rFonts w:ascii="Times New Roman" w:hAnsi="Times New Roman" w:cs="Times New Roman"/>
              </w:rPr>
              <w:t xml:space="preserve"> 乔木层，基于样方监测：物种名称、多度/密度、高度、冠幅、胸径、郁闭度、地表凋落物平均厚度、地表凋落物鲜重/干重、优势种、外来入侵物种等。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②</w:t>
            </w:r>
            <w:r>
              <w:rPr>
                <w:rFonts w:ascii="Times New Roman" w:hAnsi="Times New Roman" w:cs="Times New Roman"/>
              </w:rPr>
              <w:t xml:space="preserve"> 灌木层，基于样方监测：物种名称、多度/密度、高度、基径、丛幅、群落总盖度、分种盖度、优势种、外来入侵物种等。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</w:rPr>
              <w:t>③</w:t>
            </w:r>
            <w:r>
              <w:rPr>
                <w:rFonts w:ascii="Times New Roman" w:hAnsi="Times New Roman" w:cs="Times New Roman"/>
              </w:rPr>
              <w:t xml:space="preserve"> 草本层，基于样方监测：物种名称、多度/密度、高度、群落总盖度、分种盖度、关键种地上生物量(鲜重/干重)、生活型(一、二年生草本植物比例)、优势种、退化指示种、外来入侵物种等。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</w:rPr>
              <w:t>（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1"/>
              </w:rPr>
              <w:t>）每个样地设置三个植物群落样方。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</w:rPr>
              <w:t>）鸟类监测时间3-7月（繁殖期），监测频次2次/年；植物群落监测时间6-9月，监测频次1次/年。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水体样地监测</w:t>
            </w:r>
          </w:p>
        </w:tc>
        <w:tc>
          <w:tcPr>
            <w:tcW w:w="3283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（1）基础信息采集：样地定位信息、点位数量、采样设备、采样深度、采样方式、采样方法、采样面积等。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（2）水生生物：包括着生藻类、底栖动物、浮游生物、大型水生植物、鱼类等。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（3）水环境：水温、pH、溶解氧、电导率、浊度、高锰酸盐指数、氨氮、总磷和总氮；湖库点位增测叶绿素a和透明度。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（4）监测时间5-10月，监测频次1次/年。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农田样地监测</w:t>
            </w:r>
          </w:p>
        </w:tc>
        <w:tc>
          <w:tcPr>
            <w:tcW w:w="3283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（1）</w:t>
            </w:r>
            <w:r>
              <w:rPr>
                <w:rFonts w:ascii="Times New Roman" w:hAnsi="Times New Roman" w:cs="Times New Roman"/>
              </w:rPr>
              <w:t>基础信息采集</w:t>
            </w:r>
            <w:r>
              <w:rPr>
                <w:rFonts w:ascii="Times New Roman" w:hAnsi="Times New Roman" w:cs="Times New Roman"/>
                <w:kern w:val="0"/>
              </w:rPr>
              <w:t>：样地定位信息、农作物类型、灌溉水水质、耕作方式、化肥施用情况、土壤质地</w:t>
            </w:r>
            <w:r>
              <w:rPr>
                <w:rFonts w:hint="eastAsia" w:ascii="Times New Roman" w:hAnsi="Times New Roman" w:cs="Times New Roman"/>
                <w:kern w:val="0"/>
              </w:rPr>
              <w:t>（</w:t>
            </w:r>
            <w:r>
              <w:rPr>
                <w:rFonts w:ascii="Times New Roman" w:hAnsi="Times New Roman" w:cs="Times New Roman"/>
                <w:kern w:val="0"/>
              </w:rPr>
              <w:t>砂土、壤土和粘土</w:t>
            </w:r>
            <w:r>
              <w:rPr>
                <w:rFonts w:hint="eastAsia" w:ascii="Times New Roman" w:hAnsi="Times New Roman" w:cs="Times New Roman"/>
                <w:kern w:val="0"/>
              </w:rPr>
              <w:t>）</w:t>
            </w:r>
            <w:r>
              <w:rPr>
                <w:rFonts w:ascii="Times New Roman" w:hAnsi="Times New Roman" w:cs="Times New Roman"/>
                <w:kern w:val="0"/>
              </w:rPr>
              <w:t>、土壤养分元素（全氮、全磷、全钾、速效氮、速效磷和速效钾）、土壤微生物、收获期作物产量、是否发生病虫害、是否遭遇自然灾害、外来入侵物种等。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（2）生物多样性调查：蝶类监测、蛙类监测（水田）、蚯蚓监测（旱地）。</w:t>
            </w:r>
          </w:p>
          <w:p>
            <w:pPr>
              <w:pStyle w:val="2"/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（3）监测时间6-9月份，监测频次1次/年。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</w:tc>
        <w:tc>
          <w:tcPr>
            <w:tcW w:w="351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00" w:type="pct"/>
            <w:gridSpan w:val="3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lang w:eastAsia="zh-CN"/>
              </w:rPr>
              <w:t>总计</w:t>
            </w:r>
          </w:p>
        </w:tc>
        <w:tc>
          <w:tcPr>
            <w:tcW w:w="1199" w:type="pct"/>
            <w:gridSpan w:val="4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jc w:val="right"/>
              <w:rPr>
                <w:rFonts w:hint="eastAsia"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元</w:t>
            </w:r>
          </w:p>
        </w:tc>
      </w:tr>
    </w:tbl>
    <w:p>
      <w:pPr>
        <w:ind w:firstLine="48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OGQyYjA4Y2JiM2I3MTc4OGVjMmVmMDRlNjkzYWEifQ=="/>
  </w:docVars>
  <w:rsids>
    <w:rsidRoot w:val="66E655CD"/>
    <w:rsid w:val="00012DD7"/>
    <w:rsid w:val="00054F97"/>
    <w:rsid w:val="000D4D4A"/>
    <w:rsid w:val="000D6C81"/>
    <w:rsid w:val="000F5194"/>
    <w:rsid w:val="002010F8"/>
    <w:rsid w:val="00210E8D"/>
    <w:rsid w:val="002523AA"/>
    <w:rsid w:val="00275F6F"/>
    <w:rsid w:val="002A4482"/>
    <w:rsid w:val="00342287"/>
    <w:rsid w:val="003774AB"/>
    <w:rsid w:val="004B7853"/>
    <w:rsid w:val="004E3962"/>
    <w:rsid w:val="00500541"/>
    <w:rsid w:val="0059316F"/>
    <w:rsid w:val="005D4310"/>
    <w:rsid w:val="006431F0"/>
    <w:rsid w:val="00695DAB"/>
    <w:rsid w:val="006B32A8"/>
    <w:rsid w:val="00734E2C"/>
    <w:rsid w:val="007570A8"/>
    <w:rsid w:val="007E1547"/>
    <w:rsid w:val="00805338"/>
    <w:rsid w:val="00843F7D"/>
    <w:rsid w:val="008905BB"/>
    <w:rsid w:val="00890A53"/>
    <w:rsid w:val="008C35B8"/>
    <w:rsid w:val="008E6A09"/>
    <w:rsid w:val="009504B6"/>
    <w:rsid w:val="009A35BB"/>
    <w:rsid w:val="009D53C8"/>
    <w:rsid w:val="009F3EAB"/>
    <w:rsid w:val="00A25A80"/>
    <w:rsid w:val="00A47D2D"/>
    <w:rsid w:val="00B016B0"/>
    <w:rsid w:val="00B55C12"/>
    <w:rsid w:val="00B6768B"/>
    <w:rsid w:val="00BC6222"/>
    <w:rsid w:val="00C054B0"/>
    <w:rsid w:val="00CF188F"/>
    <w:rsid w:val="00D749A1"/>
    <w:rsid w:val="00DA6803"/>
    <w:rsid w:val="00E020CE"/>
    <w:rsid w:val="00E203E7"/>
    <w:rsid w:val="00E20475"/>
    <w:rsid w:val="00E42854"/>
    <w:rsid w:val="00F23A2C"/>
    <w:rsid w:val="00F53EDE"/>
    <w:rsid w:val="00FA66D1"/>
    <w:rsid w:val="320959BA"/>
    <w:rsid w:val="490E1D37"/>
    <w:rsid w:val="64697AD0"/>
    <w:rsid w:val="66E655CD"/>
    <w:rsid w:val="7D7E1C85"/>
    <w:rsid w:val="7F706165"/>
    <w:rsid w:val="EC3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0"/>
    <w:pPr>
      <w:ind w:firstLine="0" w:firstLineChars="0"/>
      <w:jc w:val="left"/>
    </w:pPr>
    <w:rPr>
      <w:sz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1121</Characters>
  <Lines>9</Lines>
  <Paragraphs>2</Paragraphs>
  <TotalTime>96</TotalTime>
  <ScaleCrop>false</ScaleCrop>
  <LinksUpToDate>false</LinksUpToDate>
  <CharactersWithSpaces>1315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2024-05-20T15:13:00Z</dcterms:created>
  <dc:creator>Administrator</dc:creator>
  <cp:lastModifiedBy>user</cp:lastModifiedBy>
  <cp:lastPrinted>2024-05-22T11:47:42Z</cp:lastPrinted>
  <dcterms:modified xsi:type="dcterms:W3CDTF">2024-05-23T16:13:21Z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C9A033AD533843A28FD786AAAFCEBC1F_11</vt:lpwstr>
  </property>
</Properties>
</file>